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F67A05" w14:textId="77777777" w:rsidR="00CF4E38" w:rsidRPr="00A95300" w:rsidRDefault="00CF4E38" w:rsidP="00CF4E38">
      <w:pPr>
        <w:pStyle w:val="BodyStyle"/>
        <w:tabs>
          <w:tab w:val="clear" w:pos="720"/>
          <w:tab w:val="clear" w:pos="1440"/>
          <w:tab w:val="clear" w:pos="7200"/>
          <w:tab w:val="right" w:pos="9000"/>
        </w:tabs>
        <w:spacing w:line="300" w:lineRule="atLeast"/>
        <w:ind w:right="360"/>
        <w:jc w:val="right"/>
        <w:rPr>
          <w:b/>
        </w:rPr>
      </w:pPr>
      <w:r w:rsidRPr="00A95300">
        <w:rPr>
          <w:b/>
        </w:rPr>
        <w:t>Name</w:t>
      </w:r>
      <w:r w:rsidRPr="00A95300">
        <w:rPr>
          <w:b/>
          <w:u w:val="single"/>
        </w:rPr>
        <w:t xml:space="preserve">                                         </w:t>
      </w:r>
      <w:r w:rsidRPr="00A95300">
        <w:rPr>
          <w:b/>
        </w:rPr>
        <w:tab/>
        <w:t>Rise of agriculture in Egypt</w:t>
      </w:r>
    </w:p>
    <w:p w14:paraId="1FB3CA9D" w14:textId="77777777" w:rsidR="00CF4E38" w:rsidRPr="00A95300" w:rsidRDefault="00CF4E38" w:rsidP="00CF4E38">
      <w:pPr>
        <w:pStyle w:val="BodyStyle"/>
        <w:tabs>
          <w:tab w:val="clear" w:pos="720"/>
          <w:tab w:val="clear" w:pos="1440"/>
          <w:tab w:val="clear" w:pos="7200"/>
          <w:tab w:val="right" w:pos="9000"/>
        </w:tabs>
        <w:spacing w:line="300" w:lineRule="atLeast"/>
        <w:ind w:right="360"/>
        <w:jc w:val="both"/>
        <w:rPr>
          <w:b/>
        </w:rPr>
      </w:pPr>
      <w:r w:rsidRPr="00A95300">
        <w:rPr>
          <w:b/>
        </w:rPr>
        <w:tab/>
        <w:t xml:space="preserve">due </w:t>
      </w:r>
      <w:r>
        <w:rPr>
          <w:b/>
        </w:rPr>
        <w:t>Monday</w:t>
      </w:r>
      <w:r w:rsidRPr="00A95300">
        <w:rPr>
          <w:b/>
        </w:rPr>
        <w:t xml:space="preserve">, </w:t>
      </w:r>
      <w:r>
        <w:rPr>
          <w:b/>
        </w:rPr>
        <w:t>Nov. 30</w:t>
      </w:r>
    </w:p>
    <w:p w14:paraId="4F70B6BC" w14:textId="77777777" w:rsidR="00CF4E38" w:rsidRPr="00A95300" w:rsidRDefault="00CF4E38" w:rsidP="00CF4E38">
      <w:pPr>
        <w:pStyle w:val="BodyStyle"/>
        <w:spacing w:line="300" w:lineRule="atLeast"/>
        <w:ind w:right="360"/>
        <w:jc w:val="both"/>
      </w:pPr>
    </w:p>
    <w:p w14:paraId="321F3200" w14:textId="77777777" w:rsidR="00CF4E38" w:rsidRPr="00B2486A" w:rsidRDefault="00CF4E38" w:rsidP="00CF4E38">
      <w:pPr>
        <w:pStyle w:val="BodyStyle"/>
        <w:tabs>
          <w:tab w:val="clear" w:pos="720"/>
          <w:tab w:val="clear" w:pos="1440"/>
          <w:tab w:val="clear" w:pos="7200"/>
          <w:tab w:val="right" w:pos="9360"/>
        </w:tabs>
        <w:spacing w:line="280" w:lineRule="atLeast"/>
        <w:jc w:val="both"/>
        <w:rPr>
          <w:sz w:val="20"/>
        </w:rPr>
      </w:pPr>
      <w:r w:rsidRPr="00B2486A">
        <w:rPr>
          <w:b/>
        </w:rPr>
        <w:t xml:space="preserve">Nile flood levels </w:t>
      </w:r>
    </w:p>
    <w:p w14:paraId="71CDEC75" w14:textId="77777777" w:rsidR="00CF4E38" w:rsidRPr="00A6223E" w:rsidRDefault="00CF4E38" w:rsidP="00CF4E38">
      <w:pPr>
        <w:pStyle w:val="BodyStyle"/>
        <w:tabs>
          <w:tab w:val="clear" w:pos="720"/>
          <w:tab w:val="clear" w:pos="1440"/>
          <w:tab w:val="clear" w:pos="7200"/>
          <w:tab w:val="right" w:pos="9360"/>
        </w:tabs>
        <w:jc w:val="both"/>
        <w:rPr>
          <w:sz w:val="22"/>
          <w:szCs w:val="22"/>
        </w:rPr>
      </w:pPr>
      <w:r w:rsidRPr="00A6223E">
        <w:rPr>
          <w:sz w:val="22"/>
          <w:szCs w:val="22"/>
        </w:rPr>
        <w:t xml:space="preserve">On the next page, you’ll see a chart with a timeline for the Sahara and Ancient Egypt, plus an annual discharge curve for the Nile. </w:t>
      </w:r>
      <w:r w:rsidRPr="00A6223E">
        <w:rPr>
          <w:b/>
          <w:i/>
          <w:sz w:val="22"/>
          <w:szCs w:val="22"/>
        </w:rPr>
        <w:t>Notice that the two sides of the time line are calibrated differently</w:t>
      </w:r>
      <w:r w:rsidRPr="00A6223E">
        <w:rPr>
          <w:sz w:val="22"/>
          <w:szCs w:val="22"/>
        </w:rPr>
        <w:t xml:space="preserve">. One side is in </w:t>
      </w:r>
      <w:proofErr w:type="spellStart"/>
      <w:r w:rsidRPr="00A6223E">
        <w:rPr>
          <w:sz w:val="22"/>
          <w:szCs w:val="22"/>
        </w:rPr>
        <w:t>y.b.p</w:t>
      </w:r>
      <w:proofErr w:type="spellEnd"/>
      <w:r w:rsidRPr="00A6223E">
        <w:rPr>
          <w:sz w:val="22"/>
          <w:szCs w:val="22"/>
        </w:rPr>
        <w:t xml:space="preserve">. (years before present) and one is in years BCE the “present” is actually 1956 for the purposes of the geologic time scale). </w:t>
      </w:r>
      <w:r w:rsidRPr="00A6223E">
        <w:rPr>
          <w:b/>
          <w:i/>
          <w:sz w:val="22"/>
          <w:szCs w:val="22"/>
        </w:rPr>
        <w:t>Also notice that the discharge curve has an odd scale – HIGHER discharges are to the left, and LOWER discharges are to the right.</w:t>
      </w:r>
      <w:r w:rsidRPr="00A6223E">
        <w:rPr>
          <w:sz w:val="22"/>
          <w:szCs w:val="22"/>
        </w:rPr>
        <w:t xml:space="preserve"> The discharge curved is has estimated discharge values on it - before you start, draw an arrow to show where modern Nile discharge would fall on the graph. </w:t>
      </w:r>
    </w:p>
    <w:p w14:paraId="03F54922" w14:textId="77777777" w:rsidR="00CF4E38" w:rsidRPr="00A6223E" w:rsidRDefault="00CF4E38" w:rsidP="00CF4E38">
      <w:pPr>
        <w:pStyle w:val="BodyStyle"/>
        <w:tabs>
          <w:tab w:val="clear" w:pos="720"/>
          <w:tab w:val="clear" w:pos="1440"/>
          <w:tab w:val="clear" w:pos="7200"/>
          <w:tab w:val="right" w:pos="9360"/>
        </w:tabs>
        <w:jc w:val="both"/>
        <w:rPr>
          <w:sz w:val="22"/>
          <w:szCs w:val="22"/>
        </w:rPr>
      </w:pPr>
    </w:p>
    <w:p w14:paraId="74033DF1" w14:textId="77777777" w:rsidR="00CF4E38" w:rsidRPr="00A6223E" w:rsidRDefault="00CF4E38" w:rsidP="00CF4E38">
      <w:pPr>
        <w:pStyle w:val="BodyStyle"/>
        <w:tabs>
          <w:tab w:val="clear" w:pos="720"/>
          <w:tab w:val="clear" w:pos="1440"/>
          <w:tab w:val="clear" w:pos="7200"/>
          <w:tab w:val="right" w:pos="9360"/>
        </w:tabs>
        <w:jc w:val="both"/>
        <w:rPr>
          <w:sz w:val="22"/>
          <w:szCs w:val="22"/>
        </w:rPr>
      </w:pPr>
      <w:r w:rsidRPr="00A6223E">
        <w:rPr>
          <w:sz w:val="22"/>
          <w:szCs w:val="22"/>
        </w:rPr>
        <w:t xml:space="preserve">Spend some time carefully comparing the historical time chart and the Nile flood discharge curve. What </w:t>
      </w:r>
      <w:r w:rsidRPr="00A6223E">
        <w:rPr>
          <w:b/>
          <w:i/>
          <w:sz w:val="22"/>
          <w:szCs w:val="22"/>
        </w:rPr>
        <w:t>observations</w:t>
      </w:r>
      <w:r w:rsidRPr="00A6223E">
        <w:rPr>
          <w:sz w:val="22"/>
          <w:szCs w:val="22"/>
        </w:rPr>
        <w:t xml:space="preserve"> can you make about correlations between the two? What </w:t>
      </w:r>
      <w:r w:rsidRPr="00A6223E">
        <w:rPr>
          <w:b/>
          <w:i/>
          <w:sz w:val="22"/>
          <w:szCs w:val="22"/>
        </w:rPr>
        <w:t>interpretations</w:t>
      </w:r>
      <w:r w:rsidRPr="00A6223E">
        <w:rPr>
          <w:sz w:val="22"/>
          <w:szCs w:val="22"/>
        </w:rPr>
        <w:t xml:space="preserve"> might you make about why those correlations might exist? </w:t>
      </w:r>
      <w:r w:rsidRPr="00A6223E">
        <w:rPr>
          <w:b/>
          <w:i/>
          <w:sz w:val="22"/>
          <w:szCs w:val="22"/>
        </w:rPr>
        <w:t xml:space="preserve">Be very specific about dates, and report dates both in BCE and </w:t>
      </w:r>
      <w:proofErr w:type="spellStart"/>
      <w:r w:rsidRPr="00A6223E">
        <w:rPr>
          <w:b/>
          <w:i/>
          <w:sz w:val="22"/>
          <w:szCs w:val="22"/>
        </w:rPr>
        <w:t>ybp</w:t>
      </w:r>
      <w:proofErr w:type="spellEnd"/>
      <w:r w:rsidRPr="00A6223E">
        <w:rPr>
          <w:b/>
          <w:i/>
          <w:sz w:val="22"/>
          <w:szCs w:val="22"/>
        </w:rPr>
        <w:t>.</w:t>
      </w:r>
      <w:r w:rsidRPr="00A6223E">
        <w:rPr>
          <w:sz w:val="22"/>
          <w:szCs w:val="22"/>
        </w:rPr>
        <w:t xml:space="preserve"> On page 3, I’ve included a bigger version of the historical events, in case you’re having a hard time reading the small print. And some of you have gotten a bit sloppy about the 3 week rule, so be careful…..</w:t>
      </w:r>
    </w:p>
    <w:p w14:paraId="3B6C4747" w14:textId="77777777" w:rsidR="00CF4E38" w:rsidRPr="00A6223E" w:rsidRDefault="00CF4E38" w:rsidP="00CF4E38">
      <w:pPr>
        <w:pStyle w:val="BodyStyle"/>
        <w:tabs>
          <w:tab w:val="clear" w:pos="720"/>
          <w:tab w:val="clear" w:pos="1440"/>
          <w:tab w:val="clear" w:pos="7200"/>
          <w:tab w:val="right" w:pos="9360"/>
        </w:tabs>
        <w:jc w:val="both"/>
        <w:rPr>
          <w:sz w:val="22"/>
          <w:szCs w:val="22"/>
        </w:rPr>
      </w:pPr>
      <w:r w:rsidRPr="00A6223E">
        <w:rPr>
          <w:sz w:val="22"/>
          <w:szCs w:val="22"/>
        </w:rPr>
        <w:t xml:space="preserve"> </w:t>
      </w:r>
    </w:p>
    <w:p w14:paraId="43F74B08" w14:textId="77777777" w:rsidR="00CF4E38" w:rsidRPr="00A95300" w:rsidRDefault="00CF4E38" w:rsidP="00CF4E38">
      <w:pPr>
        <w:pStyle w:val="BodyStyle"/>
        <w:tabs>
          <w:tab w:val="clear" w:pos="720"/>
          <w:tab w:val="clear" w:pos="1440"/>
          <w:tab w:val="clear" w:pos="7200"/>
          <w:tab w:val="right" w:pos="9360"/>
        </w:tabs>
        <w:spacing w:line="300" w:lineRule="atLeast"/>
        <w:jc w:val="both"/>
        <w:rPr>
          <w:sz w:val="20"/>
        </w:rPr>
      </w:pPr>
      <w:bookmarkStart w:id="0" w:name="_GoBack"/>
      <w:bookmarkEnd w:id="0"/>
      <w:r>
        <w:rPr>
          <w:b/>
          <w:sz w:val="28"/>
        </w:rPr>
        <w:br w:type="page"/>
      </w:r>
      <w:r>
        <w:rPr>
          <w:b/>
          <w:noProof/>
          <w:sz w:val="28"/>
        </w:rPr>
        <w:lastRenderedPageBreak/>
        <w:drawing>
          <wp:anchor distT="0" distB="0" distL="114300" distR="114300" simplePos="0" relativeHeight="251669504" behindDoc="0" locked="0" layoutInCell="1" allowOverlap="1" wp14:anchorId="66F14204" wp14:editId="507E6F51">
            <wp:simplePos x="0" y="0"/>
            <wp:positionH relativeFrom="column">
              <wp:posOffset>-139065</wp:posOffset>
            </wp:positionH>
            <wp:positionV relativeFrom="paragraph">
              <wp:posOffset>-187960</wp:posOffset>
            </wp:positionV>
            <wp:extent cx="6626860" cy="8458200"/>
            <wp:effectExtent l="0" t="0" r="2540" b="0"/>
            <wp:wrapThrough wrapText="bothSides">
              <wp:wrapPolygon edited="0">
                <wp:start x="0" y="0"/>
                <wp:lineTo x="0" y="21535"/>
                <wp:lineTo x="21525" y="21535"/>
                <wp:lineTo x="21525" y="0"/>
                <wp:lineTo x="0" y="0"/>
              </wp:wrapPolygon>
            </wp:wrapThrough>
            <wp:docPr id="19" name="Picture 19" descr="Nile and Egypt civ tim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ile and Egypt civ time char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26860" cy="845820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8"/>
        </w:rPr>
        <w:br w:type="page"/>
      </w:r>
      <w:r>
        <w:rPr>
          <w:b/>
          <w:noProof/>
          <w:sz w:val="28"/>
        </w:rPr>
        <w:lastRenderedPageBreak/>
        <w:drawing>
          <wp:anchor distT="0" distB="0" distL="114300" distR="114300" simplePos="0" relativeHeight="251670528" behindDoc="0" locked="0" layoutInCell="1" allowOverlap="1" wp14:anchorId="1D81446E" wp14:editId="032AE6D0">
            <wp:simplePos x="0" y="0"/>
            <wp:positionH relativeFrom="column">
              <wp:posOffset>51435</wp:posOffset>
            </wp:positionH>
            <wp:positionV relativeFrom="paragraph">
              <wp:posOffset>-454660</wp:posOffset>
            </wp:positionV>
            <wp:extent cx="4804410" cy="9029700"/>
            <wp:effectExtent l="0" t="0" r="0" b="12700"/>
            <wp:wrapThrough wrapText="bothSides">
              <wp:wrapPolygon edited="0">
                <wp:start x="0" y="0"/>
                <wp:lineTo x="0" y="21570"/>
                <wp:lineTo x="21469" y="21570"/>
                <wp:lineTo x="21469" y="0"/>
                <wp:lineTo x="0" y="0"/>
              </wp:wrapPolygon>
            </wp:wrapThrough>
            <wp:docPr id="20" name="Picture 20" descr="just history part of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ust history part of char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04410" cy="902970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8"/>
        </w:rPr>
        <w:br w:type="page"/>
      </w:r>
      <w:r>
        <w:rPr>
          <w:b/>
          <w:sz w:val="28"/>
        </w:rPr>
        <w:lastRenderedPageBreak/>
        <w:t>T</w:t>
      </w:r>
      <w:r w:rsidRPr="00A95300">
        <w:rPr>
          <w:b/>
        </w:rPr>
        <w:t>he rise of agriculture in Egypt</w:t>
      </w:r>
    </w:p>
    <w:p w14:paraId="01063C64" w14:textId="77777777" w:rsidR="00CF4E38" w:rsidRPr="00A95300" w:rsidRDefault="00CF4E38" w:rsidP="00CF4E38">
      <w:pPr>
        <w:pStyle w:val="BodyStyle"/>
        <w:tabs>
          <w:tab w:val="clear" w:pos="720"/>
          <w:tab w:val="clear" w:pos="1440"/>
          <w:tab w:val="left" w:pos="620"/>
        </w:tabs>
        <w:ind w:right="360"/>
        <w:jc w:val="both"/>
        <w:rPr>
          <w:sz w:val="22"/>
          <w:szCs w:val="22"/>
        </w:rPr>
      </w:pPr>
      <w:r w:rsidRPr="00A95300">
        <w:rPr>
          <w:sz w:val="22"/>
          <w:szCs w:val="22"/>
        </w:rPr>
        <w:t>In order for a complex civilization such as that of Ancient Egypt to have developed, excess agricultural production must have been possible. Agriculture by a segment of the society must have been able to produce enough goods for the rest of society. Below, remind me that you remember why</w:t>
      </w:r>
      <w:r>
        <w:rPr>
          <w:sz w:val="22"/>
          <w:szCs w:val="22"/>
        </w:rPr>
        <w:t xml:space="preserve"> (geologically!)</w:t>
      </w:r>
      <w:r w:rsidRPr="00A95300">
        <w:rPr>
          <w:sz w:val="22"/>
          <w:szCs w:val="22"/>
        </w:rPr>
        <w:t xml:space="preserve"> the Nile Valley was such a conducive place to move beyond subsistence agriculture in North Africa:</w:t>
      </w:r>
    </w:p>
    <w:p w14:paraId="67476A91" w14:textId="77777777" w:rsidR="00CF4E38" w:rsidRPr="00A95300" w:rsidRDefault="00CF4E38" w:rsidP="00CF4E38">
      <w:pPr>
        <w:pStyle w:val="BodyStyle"/>
        <w:tabs>
          <w:tab w:val="clear" w:pos="720"/>
          <w:tab w:val="clear" w:pos="1440"/>
          <w:tab w:val="left" w:pos="620"/>
        </w:tabs>
        <w:ind w:right="360"/>
        <w:jc w:val="both"/>
        <w:rPr>
          <w:sz w:val="22"/>
          <w:szCs w:val="22"/>
        </w:rPr>
      </w:pPr>
    </w:p>
    <w:p w14:paraId="39D03D41" w14:textId="77777777" w:rsidR="00CF4E38" w:rsidRDefault="00CF4E38" w:rsidP="00CF4E38">
      <w:pPr>
        <w:pStyle w:val="BodyStyle"/>
        <w:tabs>
          <w:tab w:val="clear" w:pos="720"/>
          <w:tab w:val="clear" w:pos="1440"/>
          <w:tab w:val="left" w:pos="620"/>
        </w:tabs>
        <w:ind w:right="360"/>
        <w:jc w:val="both"/>
        <w:rPr>
          <w:sz w:val="22"/>
          <w:szCs w:val="22"/>
        </w:rPr>
      </w:pPr>
    </w:p>
    <w:p w14:paraId="04CAC03B" w14:textId="77777777" w:rsidR="00CF4E38" w:rsidRDefault="00CF4E38" w:rsidP="00CF4E38">
      <w:pPr>
        <w:pStyle w:val="BodyStyle"/>
        <w:tabs>
          <w:tab w:val="clear" w:pos="720"/>
          <w:tab w:val="clear" w:pos="1440"/>
          <w:tab w:val="left" w:pos="620"/>
        </w:tabs>
        <w:ind w:right="360"/>
        <w:jc w:val="both"/>
        <w:rPr>
          <w:sz w:val="22"/>
          <w:szCs w:val="22"/>
        </w:rPr>
      </w:pPr>
    </w:p>
    <w:p w14:paraId="713D5433" w14:textId="77777777" w:rsidR="00CF4E38" w:rsidRDefault="00CF4E38" w:rsidP="00CF4E38">
      <w:pPr>
        <w:pStyle w:val="BodyStyle"/>
        <w:tabs>
          <w:tab w:val="clear" w:pos="720"/>
          <w:tab w:val="clear" w:pos="1440"/>
          <w:tab w:val="left" w:pos="620"/>
        </w:tabs>
        <w:ind w:right="360"/>
        <w:jc w:val="both"/>
        <w:rPr>
          <w:sz w:val="22"/>
          <w:szCs w:val="22"/>
        </w:rPr>
      </w:pPr>
    </w:p>
    <w:p w14:paraId="58D40E47" w14:textId="77777777" w:rsidR="00CF4E38" w:rsidRDefault="00CF4E38" w:rsidP="00CF4E38">
      <w:pPr>
        <w:pStyle w:val="BodyStyle"/>
        <w:tabs>
          <w:tab w:val="clear" w:pos="720"/>
          <w:tab w:val="clear" w:pos="1440"/>
          <w:tab w:val="left" w:pos="620"/>
        </w:tabs>
        <w:ind w:right="360"/>
        <w:jc w:val="both"/>
        <w:rPr>
          <w:sz w:val="22"/>
          <w:szCs w:val="22"/>
        </w:rPr>
      </w:pPr>
    </w:p>
    <w:p w14:paraId="5A34AD68" w14:textId="77777777" w:rsidR="00CF4E38" w:rsidRPr="00A95300" w:rsidRDefault="00CF4E38" w:rsidP="00CF4E38">
      <w:pPr>
        <w:pStyle w:val="BodyStyle"/>
        <w:tabs>
          <w:tab w:val="clear" w:pos="720"/>
          <w:tab w:val="clear" w:pos="1440"/>
          <w:tab w:val="left" w:pos="620"/>
        </w:tabs>
        <w:ind w:right="360"/>
        <w:jc w:val="both"/>
        <w:rPr>
          <w:sz w:val="22"/>
          <w:szCs w:val="22"/>
        </w:rPr>
      </w:pPr>
    </w:p>
    <w:p w14:paraId="31ED5309" w14:textId="77777777" w:rsidR="00CF4E38" w:rsidRPr="00A95300" w:rsidRDefault="00CF4E38" w:rsidP="00CF4E38">
      <w:pPr>
        <w:pStyle w:val="BodyStyle"/>
        <w:tabs>
          <w:tab w:val="clear" w:pos="720"/>
          <w:tab w:val="clear" w:pos="1440"/>
          <w:tab w:val="left" w:pos="620"/>
        </w:tabs>
        <w:ind w:right="360"/>
        <w:jc w:val="both"/>
        <w:rPr>
          <w:sz w:val="22"/>
          <w:szCs w:val="22"/>
        </w:rPr>
      </w:pPr>
    </w:p>
    <w:p w14:paraId="78975B74" w14:textId="77777777" w:rsidR="00CF4E38" w:rsidRPr="00A95300" w:rsidRDefault="00CF4E38" w:rsidP="00CF4E38">
      <w:pPr>
        <w:pStyle w:val="BodyStyle"/>
        <w:tabs>
          <w:tab w:val="clear" w:pos="720"/>
          <w:tab w:val="clear" w:pos="1440"/>
          <w:tab w:val="left" w:pos="620"/>
        </w:tabs>
        <w:ind w:right="360"/>
        <w:jc w:val="both"/>
        <w:rPr>
          <w:sz w:val="22"/>
          <w:szCs w:val="22"/>
        </w:rPr>
      </w:pPr>
      <w:r w:rsidRPr="00A95300">
        <w:rPr>
          <w:sz w:val="22"/>
          <w:szCs w:val="22"/>
        </w:rPr>
        <w:t>Development of agriculture itself</w:t>
      </w:r>
      <w:r>
        <w:rPr>
          <w:sz w:val="22"/>
          <w:szCs w:val="22"/>
        </w:rPr>
        <w:t xml:space="preserve"> </w:t>
      </w:r>
      <w:r w:rsidRPr="00A95300">
        <w:rPr>
          <w:sz w:val="22"/>
          <w:szCs w:val="22"/>
        </w:rPr>
        <w:t xml:space="preserve">clearly formed a crucially important step on the road to development of Ancient Egyptian civilization. The change from hunting and gathering to food production (agriculture and husbandry) is commonly called the </w:t>
      </w:r>
      <w:r w:rsidRPr="00A95300">
        <w:rPr>
          <w:i/>
          <w:sz w:val="22"/>
          <w:szCs w:val="22"/>
        </w:rPr>
        <w:t>Neolithic Revolution</w:t>
      </w:r>
      <w:r w:rsidRPr="00A95300">
        <w:rPr>
          <w:sz w:val="22"/>
          <w:szCs w:val="22"/>
        </w:rPr>
        <w:t xml:space="preserve">. This transition from foraging to farming (from following food around to producing food) occurred independently in many places in the world. Archaeological evidence suggests that agriculture began in the Nile Delta about 5000 BC (or about 7000 </w:t>
      </w:r>
      <w:proofErr w:type="spellStart"/>
      <w:r w:rsidRPr="00A95300">
        <w:rPr>
          <w:sz w:val="22"/>
          <w:szCs w:val="22"/>
        </w:rPr>
        <w:t>ybp</w:t>
      </w:r>
      <w:proofErr w:type="spellEnd"/>
      <w:r w:rsidRPr="00A95300">
        <w:rPr>
          <w:sz w:val="22"/>
          <w:szCs w:val="22"/>
        </w:rPr>
        <w:t xml:space="preserve"> </w:t>
      </w:r>
      <w:r w:rsidRPr="00A95300">
        <w:rPr>
          <w:sz w:val="22"/>
          <w:szCs w:val="22"/>
        </w:rPr>
        <w:softHyphen/>
        <w:t>– remember that “</w:t>
      </w:r>
      <w:proofErr w:type="spellStart"/>
      <w:r w:rsidRPr="00A95300">
        <w:rPr>
          <w:sz w:val="22"/>
          <w:szCs w:val="22"/>
        </w:rPr>
        <w:t>ybp</w:t>
      </w:r>
      <w:proofErr w:type="spellEnd"/>
      <w:r w:rsidRPr="00A95300">
        <w:rPr>
          <w:sz w:val="22"/>
          <w:szCs w:val="22"/>
        </w:rPr>
        <w:t>” means “years before present”).</w:t>
      </w:r>
    </w:p>
    <w:p w14:paraId="619C7384" w14:textId="77777777" w:rsidR="00CF4E38" w:rsidRPr="00A95300" w:rsidRDefault="00CF4E38" w:rsidP="00CF4E38">
      <w:pPr>
        <w:pStyle w:val="BodyStyle"/>
        <w:tabs>
          <w:tab w:val="clear" w:pos="720"/>
          <w:tab w:val="clear" w:pos="1440"/>
          <w:tab w:val="left" w:pos="620"/>
        </w:tabs>
        <w:ind w:right="360"/>
        <w:jc w:val="both"/>
        <w:rPr>
          <w:sz w:val="22"/>
          <w:szCs w:val="22"/>
        </w:rPr>
      </w:pPr>
    </w:p>
    <w:p w14:paraId="4A086AE4" w14:textId="77777777" w:rsidR="00CF4E38" w:rsidRPr="00A95300" w:rsidRDefault="00CF4E38" w:rsidP="00CF4E38">
      <w:pPr>
        <w:pStyle w:val="BodyStyle"/>
        <w:tabs>
          <w:tab w:val="clear" w:pos="720"/>
          <w:tab w:val="clear" w:pos="1440"/>
          <w:tab w:val="left" w:pos="620"/>
        </w:tabs>
        <w:ind w:right="360"/>
        <w:jc w:val="both"/>
        <w:rPr>
          <w:sz w:val="22"/>
          <w:szCs w:val="22"/>
        </w:rPr>
      </w:pPr>
      <w:r w:rsidRPr="00A95300">
        <w:rPr>
          <w:sz w:val="22"/>
          <w:szCs w:val="22"/>
        </w:rPr>
        <w:t>The question is, why at that particular time?? Why not 7000 BC? or 3000 BC? What factors were involved in the development of agriculture at about 5000 BC in the Nile Delta? Were all of the factors human? Or were geological factors important? Daniel Stanley of the Smithsonian has put together a compelling case that the controlling factors were not human as much as they were geological and that climate change was crucially important in a rather unexpected way.</w:t>
      </w:r>
    </w:p>
    <w:p w14:paraId="3FF981CC" w14:textId="77777777" w:rsidR="00CF4E38" w:rsidRPr="00A95300" w:rsidRDefault="00CF4E38" w:rsidP="00CF4E38">
      <w:pPr>
        <w:pStyle w:val="BodyStyle"/>
        <w:tabs>
          <w:tab w:val="clear" w:pos="720"/>
          <w:tab w:val="clear" w:pos="1440"/>
          <w:tab w:val="left" w:pos="620"/>
        </w:tabs>
        <w:ind w:right="360"/>
        <w:jc w:val="both"/>
        <w:rPr>
          <w:sz w:val="22"/>
          <w:szCs w:val="22"/>
        </w:rPr>
      </w:pPr>
    </w:p>
    <w:p w14:paraId="61F54833" w14:textId="77777777" w:rsidR="00CF4E38" w:rsidRPr="00A95300" w:rsidRDefault="00CF4E38" w:rsidP="00CF4E38">
      <w:pPr>
        <w:pStyle w:val="BodyStyle"/>
        <w:tabs>
          <w:tab w:val="clear" w:pos="720"/>
          <w:tab w:val="clear" w:pos="1440"/>
          <w:tab w:val="left" w:pos="620"/>
        </w:tabs>
        <w:ind w:right="360"/>
        <w:jc w:val="both"/>
        <w:rPr>
          <w:sz w:val="22"/>
          <w:szCs w:val="22"/>
        </w:rPr>
      </w:pPr>
      <w:r w:rsidRPr="00A95300">
        <w:rPr>
          <w:sz w:val="22"/>
          <w:szCs w:val="22"/>
        </w:rPr>
        <w:t>But, before we get to his ideas, we need to remind ourselves a bit about what happens to rivers when sea level changes. Remember that we talked about this when we talked about the huge bedrock valley filled with river gravel beneath the Aswan High Dam.</w:t>
      </w:r>
    </w:p>
    <w:p w14:paraId="19DFA53F" w14:textId="77777777" w:rsidR="00CF4E38" w:rsidRPr="00A95300" w:rsidRDefault="00CF4E38" w:rsidP="00CF4E38">
      <w:pPr>
        <w:pStyle w:val="BodyStyle"/>
        <w:tabs>
          <w:tab w:val="clear" w:pos="720"/>
          <w:tab w:val="clear" w:pos="1440"/>
          <w:tab w:val="left" w:pos="620"/>
        </w:tabs>
        <w:ind w:right="360"/>
        <w:jc w:val="both"/>
        <w:rPr>
          <w:sz w:val="22"/>
          <w:szCs w:val="22"/>
        </w:rPr>
      </w:pPr>
    </w:p>
    <w:p w14:paraId="33D317C3" w14:textId="77777777" w:rsidR="00CF4E38" w:rsidRPr="00A95300" w:rsidRDefault="00CF4E38" w:rsidP="00CF4E38">
      <w:pPr>
        <w:pStyle w:val="BodyStyle"/>
        <w:tabs>
          <w:tab w:val="clear" w:pos="720"/>
          <w:tab w:val="clear" w:pos="1440"/>
          <w:tab w:val="left" w:pos="620"/>
        </w:tabs>
        <w:ind w:left="620" w:right="360"/>
        <w:jc w:val="both"/>
        <w:rPr>
          <w:sz w:val="22"/>
          <w:szCs w:val="22"/>
        </w:rPr>
      </w:pPr>
      <w:r w:rsidRPr="00A95300">
        <w:rPr>
          <w:sz w:val="22"/>
          <w:szCs w:val="22"/>
        </w:rPr>
        <w:t xml:space="preserve">What can cause sea level to </w:t>
      </w:r>
      <w:r w:rsidRPr="00A95300">
        <w:rPr>
          <w:i/>
          <w:sz w:val="22"/>
          <w:szCs w:val="22"/>
        </w:rPr>
        <w:t>rise</w:t>
      </w:r>
      <w:r w:rsidRPr="00A95300">
        <w:rPr>
          <w:sz w:val="22"/>
          <w:szCs w:val="22"/>
        </w:rPr>
        <w:t xml:space="preserve"> worldwide over short periods of time (geologically speaking)?</w:t>
      </w:r>
    </w:p>
    <w:p w14:paraId="44435E52" w14:textId="77777777" w:rsidR="00CF4E38" w:rsidRPr="00A95300" w:rsidRDefault="00CF4E38" w:rsidP="00CF4E38">
      <w:pPr>
        <w:pStyle w:val="BodyStyle"/>
        <w:tabs>
          <w:tab w:val="clear" w:pos="720"/>
          <w:tab w:val="clear" w:pos="1440"/>
          <w:tab w:val="left" w:pos="620"/>
        </w:tabs>
        <w:ind w:left="620" w:right="360"/>
        <w:jc w:val="both"/>
        <w:rPr>
          <w:sz w:val="22"/>
          <w:szCs w:val="22"/>
        </w:rPr>
      </w:pPr>
    </w:p>
    <w:p w14:paraId="67863864" w14:textId="77777777" w:rsidR="00CF4E38" w:rsidRDefault="00CF4E38" w:rsidP="00CF4E38">
      <w:pPr>
        <w:pStyle w:val="BodyStyle"/>
        <w:tabs>
          <w:tab w:val="clear" w:pos="720"/>
          <w:tab w:val="clear" w:pos="1440"/>
          <w:tab w:val="left" w:pos="620"/>
        </w:tabs>
        <w:ind w:left="620" w:right="360"/>
        <w:jc w:val="both"/>
        <w:rPr>
          <w:sz w:val="22"/>
          <w:szCs w:val="22"/>
        </w:rPr>
      </w:pPr>
    </w:p>
    <w:p w14:paraId="232E54E8" w14:textId="77777777" w:rsidR="00CF4E38" w:rsidRDefault="00CF4E38" w:rsidP="00CF4E38">
      <w:pPr>
        <w:pStyle w:val="BodyStyle"/>
        <w:tabs>
          <w:tab w:val="clear" w:pos="720"/>
          <w:tab w:val="clear" w:pos="1440"/>
          <w:tab w:val="left" w:pos="620"/>
        </w:tabs>
        <w:ind w:left="620" w:right="360"/>
        <w:jc w:val="both"/>
        <w:rPr>
          <w:sz w:val="22"/>
          <w:szCs w:val="22"/>
        </w:rPr>
      </w:pPr>
    </w:p>
    <w:p w14:paraId="437C166E" w14:textId="77777777" w:rsidR="00CF4E38" w:rsidRDefault="00CF4E38" w:rsidP="00CF4E38">
      <w:pPr>
        <w:pStyle w:val="BodyStyle"/>
        <w:tabs>
          <w:tab w:val="clear" w:pos="720"/>
          <w:tab w:val="clear" w:pos="1440"/>
          <w:tab w:val="left" w:pos="620"/>
        </w:tabs>
        <w:ind w:left="620" w:right="360"/>
        <w:jc w:val="both"/>
        <w:rPr>
          <w:sz w:val="22"/>
          <w:szCs w:val="22"/>
        </w:rPr>
      </w:pPr>
    </w:p>
    <w:p w14:paraId="0A75651D" w14:textId="77777777" w:rsidR="00CF4E38" w:rsidRPr="00A95300" w:rsidRDefault="00CF4E38" w:rsidP="00CF4E38">
      <w:pPr>
        <w:pStyle w:val="BodyStyle"/>
        <w:tabs>
          <w:tab w:val="clear" w:pos="720"/>
          <w:tab w:val="clear" w:pos="1440"/>
          <w:tab w:val="left" w:pos="620"/>
        </w:tabs>
        <w:ind w:left="620" w:right="360"/>
        <w:jc w:val="both"/>
        <w:rPr>
          <w:sz w:val="22"/>
          <w:szCs w:val="22"/>
        </w:rPr>
      </w:pPr>
    </w:p>
    <w:p w14:paraId="54B4B345" w14:textId="77777777" w:rsidR="00CF4E38" w:rsidRPr="00A95300" w:rsidRDefault="00CF4E38" w:rsidP="00CF4E38">
      <w:pPr>
        <w:pStyle w:val="BodyStyle"/>
        <w:tabs>
          <w:tab w:val="clear" w:pos="720"/>
          <w:tab w:val="clear" w:pos="1440"/>
          <w:tab w:val="left" w:pos="620"/>
        </w:tabs>
        <w:ind w:left="620" w:right="360"/>
        <w:jc w:val="both"/>
        <w:rPr>
          <w:sz w:val="22"/>
          <w:szCs w:val="22"/>
        </w:rPr>
      </w:pPr>
      <w:r w:rsidRPr="00A95300">
        <w:rPr>
          <w:sz w:val="22"/>
          <w:szCs w:val="22"/>
        </w:rPr>
        <w:t xml:space="preserve">What can cause sea level to </w:t>
      </w:r>
      <w:r w:rsidRPr="00A95300">
        <w:rPr>
          <w:i/>
          <w:sz w:val="22"/>
          <w:szCs w:val="22"/>
        </w:rPr>
        <w:t>fall</w:t>
      </w:r>
      <w:r w:rsidRPr="00A95300">
        <w:rPr>
          <w:sz w:val="22"/>
          <w:szCs w:val="22"/>
        </w:rPr>
        <w:t xml:space="preserve"> worldwide over short periods of time (geologically speaking)?</w:t>
      </w:r>
    </w:p>
    <w:p w14:paraId="334E3E93" w14:textId="77777777" w:rsidR="00CF4E38" w:rsidRDefault="00CF4E38" w:rsidP="00CF4E38">
      <w:pPr>
        <w:pStyle w:val="BodyStyle"/>
        <w:tabs>
          <w:tab w:val="clear" w:pos="720"/>
          <w:tab w:val="clear" w:pos="1440"/>
          <w:tab w:val="left" w:pos="620"/>
        </w:tabs>
        <w:ind w:left="620" w:right="360"/>
        <w:jc w:val="both"/>
        <w:rPr>
          <w:sz w:val="22"/>
          <w:szCs w:val="22"/>
        </w:rPr>
      </w:pPr>
    </w:p>
    <w:p w14:paraId="5BC36571" w14:textId="77777777" w:rsidR="00CF4E38" w:rsidRDefault="00CF4E38" w:rsidP="00CF4E38">
      <w:pPr>
        <w:pStyle w:val="BodyStyle"/>
        <w:tabs>
          <w:tab w:val="clear" w:pos="720"/>
          <w:tab w:val="clear" w:pos="1440"/>
          <w:tab w:val="left" w:pos="620"/>
        </w:tabs>
        <w:ind w:left="620" w:right="360"/>
        <w:jc w:val="both"/>
        <w:rPr>
          <w:sz w:val="22"/>
          <w:szCs w:val="22"/>
        </w:rPr>
      </w:pPr>
    </w:p>
    <w:p w14:paraId="72178A4C" w14:textId="77777777" w:rsidR="00CF4E38" w:rsidRDefault="00CF4E38" w:rsidP="00CF4E38">
      <w:pPr>
        <w:pStyle w:val="BodyStyle"/>
        <w:tabs>
          <w:tab w:val="clear" w:pos="720"/>
          <w:tab w:val="clear" w:pos="1440"/>
          <w:tab w:val="left" w:pos="620"/>
        </w:tabs>
        <w:ind w:left="620" w:right="360"/>
        <w:jc w:val="both"/>
        <w:rPr>
          <w:sz w:val="22"/>
          <w:szCs w:val="22"/>
        </w:rPr>
      </w:pPr>
    </w:p>
    <w:p w14:paraId="0C21752E" w14:textId="77777777" w:rsidR="00CF4E38" w:rsidRPr="00A95300" w:rsidRDefault="00CF4E38" w:rsidP="00CF4E38">
      <w:pPr>
        <w:pStyle w:val="BodyStyle"/>
        <w:tabs>
          <w:tab w:val="clear" w:pos="720"/>
          <w:tab w:val="clear" w:pos="1440"/>
          <w:tab w:val="left" w:pos="620"/>
        </w:tabs>
        <w:ind w:left="620" w:right="360"/>
        <w:jc w:val="both"/>
        <w:rPr>
          <w:sz w:val="22"/>
          <w:szCs w:val="22"/>
        </w:rPr>
      </w:pPr>
    </w:p>
    <w:p w14:paraId="7A992B04" w14:textId="77777777" w:rsidR="00CF4E38" w:rsidRPr="00A95300" w:rsidRDefault="00CF4E38" w:rsidP="00CF4E38">
      <w:pPr>
        <w:pStyle w:val="BodyStyle"/>
        <w:tabs>
          <w:tab w:val="clear" w:pos="720"/>
          <w:tab w:val="clear" w:pos="1440"/>
          <w:tab w:val="left" w:pos="620"/>
        </w:tabs>
        <w:ind w:left="620" w:right="360"/>
        <w:jc w:val="both"/>
        <w:rPr>
          <w:sz w:val="22"/>
          <w:szCs w:val="22"/>
        </w:rPr>
      </w:pPr>
    </w:p>
    <w:p w14:paraId="61143954" w14:textId="77777777" w:rsidR="00CF4E38" w:rsidRPr="00A95300" w:rsidRDefault="00CF4E38" w:rsidP="00CF4E38">
      <w:pPr>
        <w:pStyle w:val="BodyStyle"/>
        <w:tabs>
          <w:tab w:val="clear" w:pos="720"/>
          <w:tab w:val="clear" w:pos="1440"/>
          <w:tab w:val="left" w:pos="620"/>
        </w:tabs>
        <w:ind w:left="620" w:right="360"/>
        <w:jc w:val="both"/>
        <w:rPr>
          <w:sz w:val="22"/>
          <w:szCs w:val="22"/>
        </w:rPr>
      </w:pPr>
      <w:r w:rsidRPr="00A95300">
        <w:rPr>
          <w:sz w:val="22"/>
          <w:szCs w:val="22"/>
        </w:rPr>
        <w:t>How recently was significantly lower than it is today? Why</w:t>
      </w:r>
      <w:r>
        <w:rPr>
          <w:sz w:val="22"/>
          <w:szCs w:val="22"/>
        </w:rPr>
        <w:t>, and how much lower (you should remember this from the presentations)?</w:t>
      </w:r>
    </w:p>
    <w:p w14:paraId="5FE8358A" w14:textId="77777777" w:rsidR="00CF4E38" w:rsidRPr="00A95300" w:rsidRDefault="00CF4E38" w:rsidP="00CF4E38">
      <w:pPr>
        <w:pStyle w:val="BodyStyle"/>
        <w:tabs>
          <w:tab w:val="clear" w:pos="720"/>
          <w:tab w:val="clear" w:pos="1440"/>
          <w:tab w:val="left" w:pos="620"/>
        </w:tabs>
        <w:ind w:right="360"/>
        <w:jc w:val="both"/>
        <w:rPr>
          <w:sz w:val="22"/>
          <w:szCs w:val="22"/>
        </w:rPr>
      </w:pPr>
      <w:r w:rsidRPr="00A95300">
        <w:rPr>
          <w:sz w:val="22"/>
          <w:szCs w:val="22"/>
        </w:rPr>
        <w:br w:type="page"/>
      </w:r>
      <w:r w:rsidRPr="00A95300">
        <w:rPr>
          <w:sz w:val="22"/>
          <w:szCs w:val="22"/>
        </w:rPr>
        <w:lastRenderedPageBreak/>
        <w:t xml:space="preserve"> Read the following short piece:</w:t>
      </w:r>
    </w:p>
    <w:p w14:paraId="6A5AC9CB"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37FC68B5" w14:textId="77777777" w:rsidR="00CF4E38" w:rsidRPr="00A95300" w:rsidRDefault="00CF4E38" w:rsidP="00CF4E38">
      <w:pPr>
        <w:pStyle w:val="BodyStyle"/>
        <w:tabs>
          <w:tab w:val="clear" w:pos="720"/>
          <w:tab w:val="clear" w:pos="1440"/>
          <w:tab w:val="clear" w:pos="7200"/>
          <w:tab w:val="left" w:pos="360"/>
          <w:tab w:val="right" w:pos="9360"/>
        </w:tabs>
        <w:ind w:left="360"/>
        <w:jc w:val="both"/>
        <w:rPr>
          <w:sz w:val="22"/>
          <w:szCs w:val="22"/>
        </w:rPr>
      </w:pPr>
      <w:r w:rsidRPr="00A95300">
        <w:rPr>
          <w:sz w:val="22"/>
          <w:szCs w:val="22"/>
        </w:rPr>
        <w:t xml:space="preserve">Holmes, D.L., 1993, Rise of the Nile delta: Nature, v. 363, p. 402-403. </w:t>
      </w:r>
    </w:p>
    <w:p w14:paraId="6949BA2C"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4C7822B2" w14:textId="77777777" w:rsidR="00CF4E38" w:rsidRPr="00A6223E" w:rsidRDefault="00CF4E38" w:rsidP="00CF4E38">
      <w:pPr>
        <w:pStyle w:val="BodyStyle"/>
        <w:tabs>
          <w:tab w:val="clear" w:pos="720"/>
          <w:tab w:val="clear" w:pos="1440"/>
          <w:tab w:val="clear" w:pos="7200"/>
          <w:tab w:val="right" w:pos="9360"/>
        </w:tabs>
        <w:jc w:val="both"/>
        <w:rPr>
          <w:b/>
          <w:i/>
          <w:color w:val="FF0000"/>
          <w:sz w:val="22"/>
          <w:szCs w:val="22"/>
        </w:rPr>
      </w:pPr>
      <w:r w:rsidRPr="00A95300">
        <w:rPr>
          <w:sz w:val="22"/>
          <w:szCs w:val="22"/>
        </w:rPr>
        <w:t xml:space="preserve">Holmes describes a study published by Stanley and Warne in 1993. </w:t>
      </w:r>
      <w:r w:rsidRPr="00A95300">
        <w:rPr>
          <w:b/>
          <w:sz w:val="22"/>
          <w:szCs w:val="22"/>
        </w:rPr>
        <w:t xml:space="preserve">As you read, add the following items to the chart of historical events in Ancient Egypt on page </w:t>
      </w:r>
      <w:r>
        <w:rPr>
          <w:b/>
          <w:sz w:val="22"/>
          <w:szCs w:val="22"/>
        </w:rPr>
        <w:t>2</w:t>
      </w:r>
      <w:r w:rsidRPr="00A95300">
        <w:rPr>
          <w:sz w:val="22"/>
          <w:szCs w:val="22"/>
        </w:rPr>
        <w:t xml:space="preserve">. Be sure to position each event carefully to show accurately </w:t>
      </w:r>
      <w:r w:rsidRPr="00A95300">
        <w:rPr>
          <w:i/>
          <w:sz w:val="22"/>
          <w:szCs w:val="22"/>
        </w:rPr>
        <w:t>when</w:t>
      </w:r>
      <w:r w:rsidRPr="00A95300">
        <w:rPr>
          <w:sz w:val="22"/>
          <w:szCs w:val="22"/>
        </w:rPr>
        <w:t xml:space="preserve"> the event occurred. If an item represents something that happened over a range in time, use </w:t>
      </w:r>
      <w:r w:rsidRPr="00A95300">
        <w:rPr>
          <w:b/>
          <w:sz w:val="22"/>
          <w:szCs w:val="22"/>
        </w:rPr>
        <w:t>carefully placed</w:t>
      </w:r>
      <w:r w:rsidRPr="00A95300">
        <w:rPr>
          <w:sz w:val="22"/>
          <w:szCs w:val="22"/>
        </w:rPr>
        <w:t xml:space="preserve"> brackets to show the time range. </w:t>
      </w:r>
      <w:r w:rsidRPr="00A6223E">
        <w:rPr>
          <w:b/>
          <w:i/>
          <w:color w:val="FF0000"/>
          <w:sz w:val="22"/>
          <w:szCs w:val="22"/>
        </w:rPr>
        <w:t>Read carefully – all of the information IS in the article.</w:t>
      </w:r>
    </w:p>
    <w:p w14:paraId="37D7D20B" w14:textId="77777777" w:rsidR="00CF4E38" w:rsidRPr="00A95300" w:rsidRDefault="00CF4E38" w:rsidP="00CF4E38">
      <w:pPr>
        <w:pStyle w:val="BodyStyle"/>
        <w:tabs>
          <w:tab w:val="clear" w:pos="720"/>
          <w:tab w:val="clear" w:pos="1440"/>
          <w:tab w:val="clear" w:pos="7200"/>
          <w:tab w:val="left" w:pos="540"/>
          <w:tab w:val="right" w:pos="9360"/>
        </w:tabs>
        <w:jc w:val="both"/>
        <w:rPr>
          <w:sz w:val="22"/>
          <w:szCs w:val="22"/>
        </w:rPr>
      </w:pPr>
    </w:p>
    <w:p w14:paraId="6DA1BF7E" w14:textId="77777777" w:rsidR="00CF4E38" w:rsidRPr="00A95300" w:rsidRDefault="00CF4E38" w:rsidP="00CF4E38">
      <w:pPr>
        <w:pStyle w:val="BodyStyle"/>
        <w:numPr>
          <w:ilvl w:val="0"/>
          <w:numId w:val="7"/>
        </w:numPr>
        <w:tabs>
          <w:tab w:val="clear" w:pos="1440"/>
          <w:tab w:val="clear" w:pos="7200"/>
          <w:tab w:val="left" w:pos="540"/>
          <w:tab w:val="right" w:pos="9360"/>
        </w:tabs>
        <w:spacing w:after="80"/>
        <w:jc w:val="both"/>
        <w:rPr>
          <w:sz w:val="22"/>
          <w:szCs w:val="22"/>
        </w:rPr>
      </w:pPr>
      <w:r w:rsidRPr="00A95300">
        <w:rPr>
          <w:sz w:val="22"/>
          <w:szCs w:val="22"/>
        </w:rPr>
        <w:t>time period during which sea level rose rapidly after the last Glacial Maximum</w:t>
      </w:r>
    </w:p>
    <w:p w14:paraId="713C3A42" w14:textId="77777777" w:rsidR="00CF4E38" w:rsidRPr="00A95300" w:rsidRDefault="00CF4E38" w:rsidP="00CF4E38">
      <w:pPr>
        <w:pStyle w:val="BodyStyle"/>
        <w:numPr>
          <w:ilvl w:val="0"/>
          <w:numId w:val="7"/>
        </w:numPr>
        <w:tabs>
          <w:tab w:val="clear" w:pos="1440"/>
          <w:tab w:val="clear" w:pos="7200"/>
          <w:tab w:val="left" w:pos="540"/>
          <w:tab w:val="right" w:pos="9360"/>
        </w:tabs>
        <w:spacing w:after="80"/>
        <w:jc w:val="both"/>
        <w:rPr>
          <w:sz w:val="22"/>
          <w:szCs w:val="22"/>
        </w:rPr>
      </w:pPr>
      <w:r w:rsidRPr="00A95300">
        <w:rPr>
          <w:sz w:val="22"/>
          <w:szCs w:val="22"/>
        </w:rPr>
        <w:t>time period during which sea level rose slowly after the last Glacial Maximum</w:t>
      </w:r>
    </w:p>
    <w:p w14:paraId="2E93EEFD" w14:textId="77777777" w:rsidR="00CF4E38" w:rsidRPr="00A95300" w:rsidRDefault="00CF4E38" w:rsidP="00CF4E38">
      <w:pPr>
        <w:pStyle w:val="BodyStyle"/>
        <w:numPr>
          <w:ilvl w:val="0"/>
          <w:numId w:val="7"/>
        </w:numPr>
        <w:tabs>
          <w:tab w:val="clear" w:pos="1440"/>
          <w:tab w:val="clear" w:pos="7200"/>
          <w:tab w:val="left" w:pos="540"/>
          <w:tab w:val="right" w:pos="9360"/>
        </w:tabs>
        <w:spacing w:after="80"/>
        <w:jc w:val="both"/>
        <w:rPr>
          <w:sz w:val="22"/>
          <w:szCs w:val="22"/>
        </w:rPr>
      </w:pPr>
      <w:r w:rsidRPr="00A95300">
        <w:rPr>
          <w:sz w:val="22"/>
          <w:szCs w:val="22"/>
        </w:rPr>
        <w:t>deposition of cultivatable silts in the Nile Delta</w:t>
      </w:r>
    </w:p>
    <w:p w14:paraId="7C4420DF" w14:textId="77777777" w:rsidR="00CF4E38" w:rsidRPr="00A95300" w:rsidRDefault="00CF4E38" w:rsidP="00CF4E38">
      <w:pPr>
        <w:pStyle w:val="BodyStyle"/>
        <w:numPr>
          <w:ilvl w:val="0"/>
          <w:numId w:val="7"/>
        </w:numPr>
        <w:tabs>
          <w:tab w:val="clear" w:pos="720"/>
          <w:tab w:val="clear" w:pos="1440"/>
          <w:tab w:val="clear" w:pos="7200"/>
          <w:tab w:val="num" w:pos="540"/>
          <w:tab w:val="right" w:pos="9360"/>
        </w:tabs>
        <w:spacing w:after="80"/>
        <w:ind w:left="540" w:hanging="180"/>
        <w:jc w:val="both"/>
        <w:rPr>
          <w:sz w:val="22"/>
          <w:szCs w:val="22"/>
        </w:rPr>
      </w:pPr>
      <w:r w:rsidRPr="00A95300">
        <w:rPr>
          <w:sz w:val="22"/>
          <w:szCs w:val="22"/>
        </w:rPr>
        <w:t xml:space="preserve">Neolithic Revolution in the Western Desert (domestication of cattle </w:t>
      </w:r>
      <w:r>
        <w:rPr>
          <w:sz w:val="22"/>
          <w:szCs w:val="22"/>
        </w:rPr>
        <w:t xml:space="preserve">in the Western Desert of Egypt). The Western Desert </w:t>
      </w:r>
      <w:r w:rsidRPr="00A95300">
        <w:rPr>
          <w:sz w:val="22"/>
          <w:szCs w:val="22"/>
        </w:rPr>
        <w:t>is not the Nile Valley! It’s the area of the oases that we’ve talked about (</w:t>
      </w:r>
      <w:proofErr w:type="spellStart"/>
      <w:r w:rsidRPr="00A95300">
        <w:rPr>
          <w:sz w:val="22"/>
          <w:szCs w:val="22"/>
        </w:rPr>
        <w:t>Oweinat</w:t>
      </w:r>
      <w:proofErr w:type="spellEnd"/>
      <w:r w:rsidRPr="00A95300">
        <w:rPr>
          <w:sz w:val="22"/>
          <w:szCs w:val="22"/>
        </w:rPr>
        <w:t xml:space="preserve">, El </w:t>
      </w:r>
      <w:proofErr w:type="spellStart"/>
      <w:r w:rsidRPr="00A95300">
        <w:rPr>
          <w:sz w:val="22"/>
          <w:szCs w:val="22"/>
        </w:rPr>
        <w:t>Kharga</w:t>
      </w:r>
      <w:proofErr w:type="spellEnd"/>
      <w:r w:rsidRPr="00A95300">
        <w:rPr>
          <w:sz w:val="22"/>
          <w:szCs w:val="22"/>
        </w:rPr>
        <w:t xml:space="preserve">, </w:t>
      </w:r>
      <w:proofErr w:type="spellStart"/>
      <w:r w:rsidRPr="00A95300">
        <w:rPr>
          <w:sz w:val="22"/>
          <w:szCs w:val="22"/>
        </w:rPr>
        <w:t>Dakhla</w:t>
      </w:r>
      <w:proofErr w:type="spellEnd"/>
      <w:r w:rsidRPr="00A95300">
        <w:rPr>
          <w:sz w:val="22"/>
          <w:szCs w:val="22"/>
        </w:rPr>
        <w:t>)</w:t>
      </w:r>
    </w:p>
    <w:p w14:paraId="5CADF75B" w14:textId="77777777" w:rsidR="00CF4E38" w:rsidRPr="00A95300" w:rsidRDefault="00CF4E38" w:rsidP="00CF4E38">
      <w:pPr>
        <w:pStyle w:val="BodyStyle"/>
        <w:numPr>
          <w:ilvl w:val="0"/>
          <w:numId w:val="7"/>
        </w:numPr>
        <w:tabs>
          <w:tab w:val="clear" w:pos="1440"/>
          <w:tab w:val="clear" w:pos="7200"/>
          <w:tab w:val="left" w:pos="540"/>
          <w:tab w:val="right" w:pos="9360"/>
        </w:tabs>
        <w:spacing w:after="80"/>
        <w:jc w:val="both"/>
        <w:rPr>
          <w:sz w:val="22"/>
          <w:szCs w:val="22"/>
        </w:rPr>
      </w:pPr>
      <w:r w:rsidRPr="00A95300">
        <w:rPr>
          <w:sz w:val="22"/>
          <w:szCs w:val="22"/>
        </w:rPr>
        <w:t>the oldest Neolithic site in the Delta</w:t>
      </w:r>
    </w:p>
    <w:p w14:paraId="18F75114" w14:textId="77777777" w:rsidR="00CF4E38" w:rsidRPr="00A95300" w:rsidRDefault="00CF4E38" w:rsidP="00CF4E38">
      <w:pPr>
        <w:pStyle w:val="BodyStyle"/>
        <w:numPr>
          <w:ilvl w:val="0"/>
          <w:numId w:val="7"/>
        </w:numPr>
        <w:tabs>
          <w:tab w:val="clear" w:pos="1440"/>
          <w:tab w:val="clear" w:pos="7200"/>
          <w:tab w:val="left" w:pos="540"/>
          <w:tab w:val="right" w:pos="9360"/>
        </w:tabs>
        <w:spacing w:after="80"/>
        <w:jc w:val="both"/>
        <w:rPr>
          <w:sz w:val="22"/>
          <w:szCs w:val="22"/>
        </w:rPr>
      </w:pPr>
      <w:r w:rsidRPr="00A95300">
        <w:rPr>
          <w:sz w:val="22"/>
          <w:szCs w:val="22"/>
        </w:rPr>
        <w:t xml:space="preserve">the oldest </w:t>
      </w:r>
      <w:proofErr w:type="spellStart"/>
      <w:r w:rsidRPr="00A95300">
        <w:rPr>
          <w:sz w:val="22"/>
          <w:szCs w:val="22"/>
        </w:rPr>
        <w:t>Predynastic</w:t>
      </w:r>
      <w:proofErr w:type="spellEnd"/>
      <w:r w:rsidRPr="00A95300">
        <w:rPr>
          <w:sz w:val="22"/>
          <w:szCs w:val="22"/>
        </w:rPr>
        <w:t xml:space="preserve"> remains in the Delta</w:t>
      </w:r>
    </w:p>
    <w:p w14:paraId="62EE18C5" w14:textId="77777777" w:rsidR="00CF4E38" w:rsidRPr="00A95300" w:rsidRDefault="00CF4E38" w:rsidP="00CF4E38">
      <w:pPr>
        <w:pStyle w:val="BodyStyle"/>
        <w:numPr>
          <w:ilvl w:val="0"/>
          <w:numId w:val="7"/>
        </w:numPr>
        <w:tabs>
          <w:tab w:val="clear" w:pos="1440"/>
          <w:tab w:val="clear" w:pos="7200"/>
          <w:tab w:val="left" w:pos="540"/>
          <w:tab w:val="right" w:pos="9360"/>
        </w:tabs>
        <w:spacing w:after="80"/>
        <w:jc w:val="both"/>
        <w:rPr>
          <w:sz w:val="22"/>
          <w:szCs w:val="22"/>
        </w:rPr>
      </w:pPr>
      <w:r w:rsidRPr="00A95300">
        <w:rPr>
          <w:sz w:val="22"/>
          <w:szCs w:val="22"/>
        </w:rPr>
        <w:t>onset of frequent Neolithic archaeological sites in the Nile Valley itself (not the Delta)</w:t>
      </w:r>
    </w:p>
    <w:p w14:paraId="633939B9" w14:textId="77777777" w:rsidR="00CF4E38" w:rsidRPr="00A95300" w:rsidRDefault="00CF4E38" w:rsidP="00CF4E38">
      <w:pPr>
        <w:pStyle w:val="BodyStyle"/>
        <w:numPr>
          <w:ilvl w:val="0"/>
          <w:numId w:val="7"/>
        </w:numPr>
        <w:tabs>
          <w:tab w:val="clear" w:pos="1440"/>
          <w:tab w:val="clear" w:pos="7200"/>
          <w:tab w:val="left" w:pos="540"/>
          <w:tab w:val="right" w:pos="9360"/>
        </w:tabs>
        <w:spacing w:after="80"/>
        <w:jc w:val="both"/>
        <w:rPr>
          <w:sz w:val="22"/>
          <w:szCs w:val="22"/>
        </w:rPr>
      </w:pPr>
      <w:r w:rsidRPr="00A95300">
        <w:rPr>
          <w:sz w:val="22"/>
          <w:szCs w:val="22"/>
        </w:rPr>
        <w:t>first domestication of crops and animals in the Near East (not Egypt!)</w:t>
      </w:r>
    </w:p>
    <w:p w14:paraId="25684739" w14:textId="77777777" w:rsidR="00CF4E38" w:rsidRPr="00A95300" w:rsidRDefault="00CF4E38" w:rsidP="00CF4E38">
      <w:pPr>
        <w:pStyle w:val="BodyStyle"/>
        <w:numPr>
          <w:ilvl w:val="0"/>
          <w:numId w:val="7"/>
        </w:numPr>
        <w:tabs>
          <w:tab w:val="clear" w:pos="1440"/>
          <w:tab w:val="clear" w:pos="7200"/>
          <w:tab w:val="left" w:pos="540"/>
          <w:tab w:val="right" w:pos="9360"/>
        </w:tabs>
        <w:spacing w:after="80"/>
        <w:jc w:val="both"/>
        <w:rPr>
          <w:b/>
          <w:sz w:val="22"/>
          <w:szCs w:val="22"/>
        </w:rPr>
      </w:pPr>
      <w:r w:rsidRPr="00A95300">
        <w:rPr>
          <w:sz w:val="22"/>
          <w:szCs w:val="22"/>
        </w:rPr>
        <w:t>sharp decline in abundant Neolithic sites in the Western Desert of Egypt</w:t>
      </w:r>
    </w:p>
    <w:p w14:paraId="2C812775" w14:textId="77777777" w:rsidR="00CF4E38" w:rsidRPr="00A95300" w:rsidRDefault="00CF4E38" w:rsidP="00CF4E38">
      <w:pPr>
        <w:pStyle w:val="BodyStyle"/>
        <w:tabs>
          <w:tab w:val="clear" w:pos="720"/>
          <w:tab w:val="clear" w:pos="1440"/>
        </w:tabs>
        <w:ind w:right="360"/>
        <w:jc w:val="both"/>
        <w:rPr>
          <w:b/>
          <w:sz w:val="22"/>
          <w:szCs w:val="22"/>
        </w:rPr>
      </w:pPr>
    </w:p>
    <w:p w14:paraId="71D36D7F" w14:textId="77777777" w:rsidR="00CF4E38" w:rsidRPr="00A95300" w:rsidRDefault="00CF4E38" w:rsidP="00CF4E38">
      <w:pPr>
        <w:pStyle w:val="BodyStyle"/>
        <w:tabs>
          <w:tab w:val="clear" w:pos="720"/>
          <w:tab w:val="clear" w:pos="1440"/>
        </w:tabs>
        <w:ind w:right="360"/>
        <w:jc w:val="both"/>
        <w:rPr>
          <w:sz w:val="22"/>
          <w:szCs w:val="22"/>
        </w:rPr>
      </w:pPr>
      <w:r w:rsidRPr="00A95300">
        <w:rPr>
          <w:sz w:val="22"/>
          <w:szCs w:val="22"/>
        </w:rPr>
        <w:t xml:space="preserve">So, let’s summarize. Where were people living in North Africa at various times? </w:t>
      </w:r>
    </w:p>
    <w:p w14:paraId="571C919A" w14:textId="77777777" w:rsidR="00CF4E38" w:rsidRPr="00A95300" w:rsidRDefault="00CF4E38" w:rsidP="00CF4E38">
      <w:pPr>
        <w:pStyle w:val="BodyStyle"/>
        <w:tabs>
          <w:tab w:val="clear" w:pos="720"/>
          <w:tab w:val="clear" w:pos="1440"/>
        </w:tabs>
        <w:ind w:right="360"/>
        <w:jc w:val="both"/>
        <w:rPr>
          <w:sz w:val="22"/>
          <w:szCs w:val="22"/>
        </w:rPr>
      </w:pPr>
    </w:p>
    <w:p w14:paraId="7E0AB382"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r w:rsidRPr="00A95300">
        <w:rPr>
          <w:sz w:val="22"/>
          <w:szCs w:val="22"/>
        </w:rPr>
        <w:t>–</w:t>
      </w:r>
      <w:r w:rsidRPr="00A95300">
        <w:rPr>
          <w:sz w:val="22"/>
          <w:szCs w:val="22"/>
        </w:rPr>
        <w:tab/>
        <w:t>during Neolithic times</w:t>
      </w:r>
    </w:p>
    <w:p w14:paraId="7B957803"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p>
    <w:p w14:paraId="3029F99C"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r w:rsidRPr="00A95300">
        <w:rPr>
          <w:sz w:val="22"/>
          <w:szCs w:val="22"/>
        </w:rPr>
        <w:t>–</w:t>
      </w:r>
      <w:r w:rsidRPr="00A95300">
        <w:rPr>
          <w:sz w:val="22"/>
          <w:szCs w:val="22"/>
        </w:rPr>
        <w:tab/>
        <w:t xml:space="preserve">during </w:t>
      </w:r>
      <w:proofErr w:type="spellStart"/>
      <w:r w:rsidRPr="00A95300">
        <w:rPr>
          <w:sz w:val="22"/>
          <w:szCs w:val="22"/>
        </w:rPr>
        <w:t>Predynastic</w:t>
      </w:r>
      <w:proofErr w:type="spellEnd"/>
      <w:r w:rsidRPr="00A95300">
        <w:rPr>
          <w:sz w:val="22"/>
          <w:szCs w:val="22"/>
        </w:rPr>
        <w:t xml:space="preserve"> times</w:t>
      </w:r>
    </w:p>
    <w:p w14:paraId="5559AC83"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p>
    <w:p w14:paraId="6C3C0B6F"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r w:rsidRPr="00A95300">
        <w:rPr>
          <w:sz w:val="22"/>
          <w:szCs w:val="22"/>
        </w:rPr>
        <w:t>–</w:t>
      </w:r>
      <w:r w:rsidRPr="00A95300">
        <w:rPr>
          <w:sz w:val="22"/>
          <w:szCs w:val="22"/>
        </w:rPr>
        <w:tab/>
        <w:t>during Early Dynastic and Old Kingdom Periods</w:t>
      </w:r>
    </w:p>
    <w:p w14:paraId="568F861A" w14:textId="77777777" w:rsidR="00CF4E38" w:rsidRPr="00A95300" w:rsidRDefault="00CF4E38" w:rsidP="00CF4E38">
      <w:pPr>
        <w:pStyle w:val="BodyStyle"/>
        <w:tabs>
          <w:tab w:val="clear" w:pos="720"/>
          <w:tab w:val="clear" w:pos="1440"/>
          <w:tab w:val="left" w:pos="620"/>
        </w:tabs>
        <w:ind w:right="360"/>
        <w:jc w:val="both"/>
        <w:rPr>
          <w:sz w:val="22"/>
          <w:szCs w:val="22"/>
        </w:rPr>
      </w:pPr>
    </w:p>
    <w:p w14:paraId="5B18791F" w14:textId="77777777" w:rsidR="00CF4E38" w:rsidRDefault="00CF4E38" w:rsidP="00CF4E38">
      <w:pPr>
        <w:pStyle w:val="BodyStyle"/>
        <w:tabs>
          <w:tab w:val="clear" w:pos="720"/>
          <w:tab w:val="clear" w:pos="1440"/>
        </w:tabs>
        <w:ind w:right="360"/>
        <w:jc w:val="both"/>
        <w:rPr>
          <w:sz w:val="22"/>
          <w:szCs w:val="22"/>
        </w:rPr>
      </w:pPr>
    </w:p>
    <w:p w14:paraId="54EB86C2" w14:textId="77777777" w:rsidR="00CF4E38" w:rsidRPr="00A95300" w:rsidRDefault="00CF4E38" w:rsidP="00CF4E38">
      <w:pPr>
        <w:pStyle w:val="BodyStyle"/>
        <w:tabs>
          <w:tab w:val="clear" w:pos="720"/>
          <w:tab w:val="clear" w:pos="1440"/>
        </w:tabs>
        <w:ind w:right="360"/>
        <w:jc w:val="both"/>
        <w:rPr>
          <w:sz w:val="22"/>
          <w:szCs w:val="22"/>
        </w:rPr>
      </w:pPr>
      <w:r w:rsidRPr="00A95300">
        <w:rPr>
          <w:sz w:val="22"/>
          <w:szCs w:val="22"/>
        </w:rPr>
        <w:t>How did people make a living in each of these places?</w:t>
      </w:r>
    </w:p>
    <w:p w14:paraId="6A9D9AEA" w14:textId="77777777" w:rsidR="00CF4E38" w:rsidRPr="00A95300" w:rsidRDefault="00CF4E38" w:rsidP="00CF4E38">
      <w:pPr>
        <w:pStyle w:val="BodyStyle"/>
        <w:tabs>
          <w:tab w:val="clear" w:pos="720"/>
          <w:tab w:val="clear" w:pos="1440"/>
        </w:tabs>
        <w:ind w:right="360"/>
        <w:jc w:val="both"/>
        <w:rPr>
          <w:sz w:val="22"/>
          <w:szCs w:val="22"/>
        </w:rPr>
      </w:pPr>
    </w:p>
    <w:p w14:paraId="3B4CE610"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r w:rsidRPr="00A95300">
        <w:rPr>
          <w:sz w:val="22"/>
          <w:szCs w:val="22"/>
        </w:rPr>
        <w:t>–</w:t>
      </w:r>
      <w:r w:rsidRPr="00A95300">
        <w:rPr>
          <w:sz w:val="22"/>
          <w:szCs w:val="22"/>
        </w:rPr>
        <w:tab/>
        <w:t>in Neolithic (Early Holocene) times in the Western Desert</w:t>
      </w:r>
    </w:p>
    <w:p w14:paraId="1022D29A"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p>
    <w:p w14:paraId="22F608CE"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r w:rsidRPr="00A95300">
        <w:rPr>
          <w:sz w:val="22"/>
          <w:szCs w:val="22"/>
        </w:rPr>
        <w:t>–</w:t>
      </w:r>
      <w:r w:rsidRPr="00A95300">
        <w:rPr>
          <w:sz w:val="22"/>
          <w:szCs w:val="22"/>
        </w:rPr>
        <w:tab/>
        <w:t>in Neolithic (Early Holocene) times in the Nile Valley</w:t>
      </w:r>
    </w:p>
    <w:p w14:paraId="53BC9CC7"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p>
    <w:p w14:paraId="05D76540"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r w:rsidRPr="00A95300">
        <w:rPr>
          <w:sz w:val="22"/>
          <w:szCs w:val="22"/>
        </w:rPr>
        <w:t>–</w:t>
      </w:r>
      <w:r w:rsidRPr="00A95300">
        <w:rPr>
          <w:sz w:val="22"/>
          <w:szCs w:val="22"/>
        </w:rPr>
        <w:tab/>
        <w:t xml:space="preserve">in </w:t>
      </w:r>
      <w:proofErr w:type="spellStart"/>
      <w:r w:rsidRPr="00A95300">
        <w:rPr>
          <w:sz w:val="22"/>
          <w:szCs w:val="22"/>
        </w:rPr>
        <w:t>Predynastic</w:t>
      </w:r>
      <w:proofErr w:type="spellEnd"/>
      <w:r w:rsidRPr="00A95300">
        <w:rPr>
          <w:sz w:val="22"/>
          <w:szCs w:val="22"/>
        </w:rPr>
        <w:t xml:space="preserve"> times</w:t>
      </w:r>
    </w:p>
    <w:p w14:paraId="3353EB64" w14:textId="77777777" w:rsidR="00CF4E38" w:rsidRPr="00A95300" w:rsidRDefault="00CF4E38" w:rsidP="00CF4E38">
      <w:pPr>
        <w:pStyle w:val="BodyStyle"/>
        <w:tabs>
          <w:tab w:val="clear" w:pos="720"/>
          <w:tab w:val="clear" w:pos="1440"/>
          <w:tab w:val="left" w:pos="620"/>
        </w:tabs>
        <w:ind w:left="620" w:right="360" w:hanging="260"/>
        <w:jc w:val="both"/>
        <w:rPr>
          <w:sz w:val="22"/>
          <w:szCs w:val="22"/>
        </w:rPr>
      </w:pPr>
    </w:p>
    <w:p w14:paraId="357A3C70" w14:textId="77777777" w:rsidR="00CF4E38" w:rsidRPr="00A95300" w:rsidRDefault="00CF4E38" w:rsidP="00CF4E38">
      <w:pPr>
        <w:pStyle w:val="BodyStyle"/>
        <w:numPr>
          <w:ilvl w:val="0"/>
          <w:numId w:val="6"/>
        </w:numPr>
        <w:tabs>
          <w:tab w:val="clear" w:pos="1440"/>
          <w:tab w:val="left" w:pos="620"/>
        </w:tabs>
        <w:ind w:right="360"/>
        <w:jc w:val="both"/>
        <w:rPr>
          <w:sz w:val="22"/>
          <w:szCs w:val="22"/>
        </w:rPr>
      </w:pPr>
      <w:r w:rsidRPr="00A95300">
        <w:rPr>
          <w:sz w:val="22"/>
          <w:szCs w:val="22"/>
        </w:rPr>
        <w:t>in Dynastic times</w:t>
      </w:r>
    </w:p>
    <w:p w14:paraId="2D6D57C0" w14:textId="77777777" w:rsidR="00CF4E38" w:rsidRPr="00A95300" w:rsidRDefault="00CF4E38" w:rsidP="00CF4E38">
      <w:pPr>
        <w:pStyle w:val="BodyStyle"/>
        <w:tabs>
          <w:tab w:val="clear" w:pos="720"/>
          <w:tab w:val="clear" w:pos="1440"/>
        </w:tabs>
        <w:ind w:right="360"/>
        <w:jc w:val="both"/>
        <w:rPr>
          <w:sz w:val="22"/>
          <w:szCs w:val="22"/>
        </w:rPr>
      </w:pPr>
    </w:p>
    <w:p w14:paraId="56CC2A07" w14:textId="77777777" w:rsidR="00CF4E38" w:rsidRDefault="00CF4E38" w:rsidP="00CF4E38">
      <w:pPr>
        <w:rPr>
          <w:sz w:val="22"/>
          <w:szCs w:val="22"/>
        </w:rPr>
      </w:pPr>
      <w:r>
        <w:rPr>
          <w:sz w:val="22"/>
          <w:szCs w:val="22"/>
        </w:rPr>
        <w:br w:type="page"/>
      </w:r>
    </w:p>
    <w:p w14:paraId="7175411B" w14:textId="35005D0D" w:rsidR="00CF4E38" w:rsidRPr="00A95300" w:rsidRDefault="00CF4E38" w:rsidP="00CF4E38">
      <w:pPr>
        <w:pStyle w:val="BodyStyle"/>
        <w:tabs>
          <w:tab w:val="clear" w:pos="720"/>
          <w:tab w:val="clear" w:pos="1440"/>
          <w:tab w:val="clear" w:pos="7200"/>
          <w:tab w:val="right" w:pos="9360"/>
        </w:tabs>
        <w:jc w:val="both"/>
        <w:rPr>
          <w:sz w:val="22"/>
          <w:szCs w:val="22"/>
        </w:rPr>
      </w:pPr>
      <w:r w:rsidRPr="00A95300">
        <w:rPr>
          <w:sz w:val="22"/>
          <w:szCs w:val="22"/>
        </w:rPr>
        <w:lastRenderedPageBreak/>
        <w:t xml:space="preserve">What was the main conclusion reached in Stanley and Warne’s study concerning the timing and cause of development of agriculture in the Nile Delta? </w:t>
      </w:r>
      <w:r>
        <w:rPr>
          <w:sz w:val="22"/>
          <w:szCs w:val="22"/>
        </w:rPr>
        <w:t>See next page for nice figures that you can use in your description.</w:t>
      </w:r>
      <w:r w:rsidR="00CC126B">
        <w:rPr>
          <w:sz w:val="22"/>
          <w:szCs w:val="22"/>
        </w:rPr>
        <w:t xml:space="preserve"> We will discuss these in class as well.</w:t>
      </w:r>
    </w:p>
    <w:p w14:paraId="3A4F9E99"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1B841BBE"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3628F86E"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5CCF5479"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18E88EDC"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2CBD4CCA"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7537A411"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729E1356"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3558D17D"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2B697D01"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08ED6BFA"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17541CC8"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10E0D8A9"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1CE4811F"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053A3ECF" w14:textId="77777777" w:rsidR="00CF4E38" w:rsidRPr="00A95300" w:rsidRDefault="00CF4E38" w:rsidP="00CF4E38">
      <w:pPr>
        <w:pStyle w:val="BodyStyle"/>
        <w:tabs>
          <w:tab w:val="clear" w:pos="720"/>
          <w:tab w:val="clear" w:pos="1440"/>
          <w:tab w:val="clear" w:pos="7200"/>
          <w:tab w:val="right" w:pos="9360"/>
        </w:tabs>
        <w:jc w:val="both"/>
        <w:rPr>
          <w:sz w:val="22"/>
          <w:szCs w:val="22"/>
        </w:rPr>
      </w:pPr>
      <w:r w:rsidRPr="00A95300">
        <w:rPr>
          <w:sz w:val="22"/>
          <w:szCs w:val="22"/>
        </w:rPr>
        <w:t>What geologic evidence do you suppose that Stanley and Ward had to support their conclusions?</w:t>
      </w:r>
    </w:p>
    <w:p w14:paraId="268835AF"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5280540A"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2024D8D4"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409F04A6"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2F8220A8"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2E2BAA65" w14:textId="77777777" w:rsidR="00CF4E38" w:rsidRPr="00A95300" w:rsidRDefault="00CF4E38" w:rsidP="00CF4E38">
      <w:pPr>
        <w:pStyle w:val="BodyStyle"/>
        <w:tabs>
          <w:tab w:val="clear" w:pos="720"/>
          <w:tab w:val="clear" w:pos="1440"/>
          <w:tab w:val="clear" w:pos="7200"/>
          <w:tab w:val="right" w:pos="9360"/>
        </w:tabs>
        <w:jc w:val="both"/>
        <w:rPr>
          <w:sz w:val="22"/>
          <w:szCs w:val="22"/>
        </w:rPr>
      </w:pPr>
    </w:p>
    <w:p w14:paraId="5C34A49B" w14:textId="77777777" w:rsidR="00CF4E38" w:rsidRPr="00A95300" w:rsidRDefault="00CF4E38" w:rsidP="00CF4E38">
      <w:pPr>
        <w:pStyle w:val="BodyStyle"/>
        <w:tabs>
          <w:tab w:val="clear" w:pos="720"/>
          <w:tab w:val="clear" w:pos="1440"/>
          <w:tab w:val="clear" w:pos="7200"/>
          <w:tab w:val="right" w:pos="9360"/>
        </w:tabs>
        <w:jc w:val="both"/>
        <w:rPr>
          <w:sz w:val="20"/>
        </w:rPr>
      </w:pPr>
    </w:p>
    <w:p w14:paraId="6A9BA5D3" w14:textId="77777777" w:rsidR="00CF4E38" w:rsidRPr="00A95300" w:rsidRDefault="00CF4E38" w:rsidP="00CF4E38">
      <w:pPr>
        <w:pStyle w:val="BodyStyle"/>
        <w:tabs>
          <w:tab w:val="clear" w:pos="720"/>
          <w:tab w:val="clear" w:pos="1440"/>
          <w:tab w:val="clear" w:pos="7200"/>
          <w:tab w:val="right" w:pos="9360"/>
        </w:tabs>
        <w:jc w:val="both"/>
        <w:rPr>
          <w:sz w:val="20"/>
        </w:rPr>
      </w:pPr>
    </w:p>
    <w:p w14:paraId="70356F7C" w14:textId="77777777" w:rsidR="00CF4E38" w:rsidRPr="00A95300" w:rsidRDefault="00CF4E38" w:rsidP="00CF4E38">
      <w:pPr>
        <w:pStyle w:val="BodyStyle"/>
        <w:tabs>
          <w:tab w:val="clear" w:pos="720"/>
          <w:tab w:val="clear" w:pos="1440"/>
          <w:tab w:val="clear" w:pos="7200"/>
          <w:tab w:val="right" w:pos="9360"/>
        </w:tabs>
        <w:jc w:val="both"/>
        <w:rPr>
          <w:sz w:val="20"/>
        </w:rPr>
      </w:pPr>
    </w:p>
    <w:p w14:paraId="4D02CE19" w14:textId="77777777" w:rsidR="00CF4E38" w:rsidRPr="00A95300" w:rsidRDefault="00CF4E38" w:rsidP="00CF4E38">
      <w:pPr>
        <w:pStyle w:val="BodyStyle"/>
        <w:tabs>
          <w:tab w:val="clear" w:pos="720"/>
          <w:tab w:val="clear" w:pos="1440"/>
          <w:tab w:val="clear" w:pos="7200"/>
          <w:tab w:val="right" w:pos="9360"/>
        </w:tabs>
        <w:jc w:val="both"/>
        <w:rPr>
          <w:sz w:val="20"/>
        </w:rPr>
      </w:pPr>
    </w:p>
    <w:p w14:paraId="7FA97E34" w14:textId="77777777" w:rsidR="00CF4E38" w:rsidRPr="00A95300" w:rsidRDefault="00CF4E38" w:rsidP="00CF4E38">
      <w:pPr>
        <w:pStyle w:val="BodyStyle"/>
        <w:tabs>
          <w:tab w:val="clear" w:pos="720"/>
          <w:tab w:val="clear" w:pos="1440"/>
          <w:tab w:val="clear" w:pos="7200"/>
          <w:tab w:val="right" w:pos="9360"/>
        </w:tabs>
        <w:jc w:val="both"/>
        <w:rPr>
          <w:sz w:val="20"/>
        </w:rPr>
      </w:pPr>
    </w:p>
    <w:p w14:paraId="245B8B07" w14:textId="77777777" w:rsidR="00CF4E38" w:rsidRPr="00A95300" w:rsidRDefault="00CF4E38" w:rsidP="00CF4E38">
      <w:pPr>
        <w:pStyle w:val="BodyStyle"/>
        <w:tabs>
          <w:tab w:val="clear" w:pos="720"/>
          <w:tab w:val="clear" w:pos="1440"/>
        </w:tabs>
        <w:jc w:val="both"/>
        <w:rPr>
          <w:sz w:val="20"/>
        </w:rPr>
      </w:pPr>
    </w:p>
    <w:p w14:paraId="38D68D46" w14:textId="1FE56B8B" w:rsidR="00CF4E38" w:rsidRDefault="00CF4E38">
      <w:pPr>
        <w:spacing w:line="240" w:lineRule="auto"/>
        <w:jc w:val="left"/>
        <w:rPr>
          <w:rFonts w:ascii="Times New Roman" w:hAnsi="Times New Roman"/>
          <w:sz w:val="22"/>
          <w:szCs w:val="22"/>
        </w:rPr>
      </w:pPr>
      <w:r>
        <w:rPr>
          <w:rFonts w:ascii="Times New Roman" w:hAnsi="Times New Roman"/>
          <w:sz w:val="22"/>
          <w:szCs w:val="22"/>
        </w:rPr>
        <w:br w:type="page"/>
      </w:r>
    </w:p>
    <w:p w14:paraId="14C4FFB7" w14:textId="0096A3E4" w:rsidR="008F29E4" w:rsidRPr="008F29E4" w:rsidRDefault="00CF4E38" w:rsidP="008F29E4">
      <w:pPr>
        <w:spacing w:line="240" w:lineRule="auto"/>
        <w:jc w:val="left"/>
        <w:rPr>
          <w:rFonts w:ascii="Bookman" w:hAnsi="Bookman"/>
          <w:noProof/>
        </w:rPr>
      </w:pPr>
      <w:r>
        <w:rPr>
          <w:rFonts w:ascii="Bookman" w:hAnsi="Bookman"/>
          <w:noProof/>
        </w:rPr>
        <w:lastRenderedPageBreak/>
        <w:drawing>
          <wp:anchor distT="0" distB="0" distL="114300" distR="114300" simplePos="0" relativeHeight="251672576" behindDoc="0" locked="0" layoutInCell="1" allowOverlap="1" wp14:anchorId="6CF206D0" wp14:editId="1BFC43BD">
            <wp:simplePos x="0" y="0"/>
            <wp:positionH relativeFrom="column">
              <wp:posOffset>512762</wp:posOffset>
            </wp:positionH>
            <wp:positionV relativeFrom="paragraph">
              <wp:posOffset>3197543</wp:posOffset>
            </wp:positionV>
            <wp:extent cx="4791075" cy="5486400"/>
            <wp:effectExtent l="7938"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tanley and Warne 2.jpg"/>
                    <pic:cNvPicPr/>
                  </pic:nvPicPr>
                  <pic:blipFill>
                    <a:blip r:embed="rId9">
                      <a:extLst>
                        <a:ext uri="{28A0092B-C50C-407E-A947-70E740481C1C}">
                          <a14:useLocalDpi xmlns:a14="http://schemas.microsoft.com/office/drawing/2010/main" val="0"/>
                        </a:ext>
                      </a:extLst>
                    </a:blip>
                    <a:stretch>
                      <a:fillRect/>
                    </a:stretch>
                  </pic:blipFill>
                  <pic:spPr>
                    <a:xfrm rot="16200000">
                      <a:off x="0" y="0"/>
                      <a:ext cx="4791075" cy="5486400"/>
                    </a:xfrm>
                    <a:prstGeom prst="rect">
                      <a:avLst/>
                    </a:prstGeom>
                  </pic:spPr>
                </pic:pic>
              </a:graphicData>
            </a:graphic>
            <wp14:sizeRelH relativeFrom="page">
              <wp14:pctWidth>0</wp14:pctWidth>
            </wp14:sizeRelH>
            <wp14:sizeRelV relativeFrom="page">
              <wp14:pctHeight>0</wp14:pctHeight>
            </wp14:sizeRelV>
          </wp:anchor>
        </w:drawing>
      </w:r>
      <w:r>
        <w:rPr>
          <w:rFonts w:ascii="Bookman" w:hAnsi="Bookman"/>
          <w:noProof/>
        </w:rPr>
        <w:drawing>
          <wp:anchor distT="0" distB="0" distL="114300" distR="114300" simplePos="0" relativeHeight="251673600" behindDoc="0" locked="0" layoutInCell="1" allowOverlap="1" wp14:anchorId="37BF6BF9" wp14:editId="459DFFC8">
            <wp:simplePos x="0" y="0"/>
            <wp:positionH relativeFrom="column">
              <wp:posOffset>828675</wp:posOffset>
            </wp:positionH>
            <wp:positionV relativeFrom="paragraph">
              <wp:posOffset>-774700</wp:posOffset>
            </wp:positionV>
            <wp:extent cx="3931920" cy="4572000"/>
            <wp:effectExtent l="1016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anley and Warne 1.jpg"/>
                    <pic:cNvPicPr/>
                  </pic:nvPicPr>
                  <pic:blipFill>
                    <a:blip r:embed="rId10">
                      <a:extLst>
                        <a:ext uri="{28A0092B-C50C-407E-A947-70E740481C1C}">
                          <a14:useLocalDpi xmlns:a14="http://schemas.microsoft.com/office/drawing/2010/main" val="0"/>
                        </a:ext>
                      </a:extLst>
                    </a:blip>
                    <a:stretch>
                      <a:fillRect/>
                    </a:stretch>
                  </pic:blipFill>
                  <pic:spPr>
                    <a:xfrm rot="16200000">
                      <a:off x="0" y="0"/>
                      <a:ext cx="3931920" cy="4572000"/>
                    </a:xfrm>
                    <a:prstGeom prst="rect">
                      <a:avLst/>
                    </a:prstGeom>
                  </pic:spPr>
                </pic:pic>
              </a:graphicData>
            </a:graphic>
            <wp14:sizeRelH relativeFrom="page">
              <wp14:pctWidth>0</wp14:pctWidth>
            </wp14:sizeRelH>
            <wp14:sizeRelV relativeFrom="page">
              <wp14:pctHeight>0</wp14:pctHeight>
            </wp14:sizeRelV>
          </wp:anchor>
        </w:drawing>
      </w:r>
    </w:p>
    <w:p w14:paraId="73569829" w14:textId="5AF9A787" w:rsidR="009C2ACE" w:rsidRPr="008E0138" w:rsidRDefault="009C2ACE" w:rsidP="008E0138">
      <w:pPr>
        <w:spacing w:line="240" w:lineRule="auto"/>
        <w:ind w:left="540"/>
        <w:rPr>
          <w:rFonts w:ascii="Times New Roman" w:hAnsi="Times New Roman"/>
          <w:szCs w:val="20"/>
        </w:rPr>
      </w:pPr>
    </w:p>
    <w:sectPr w:rsidR="009C2ACE" w:rsidRPr="008E0138">
      <w:footerReference w:type="default" r:id="rId11"/>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999B4D" w14:textId="77777777" w:rsidR="002F6346" w:rsidRDefault="002F6346">
      <w:pPr>
        <w:spacing w:line="240" w:lineRule="auto"/>
      </w:pPr>
      <w:r>
        <w:separator/>
      </w:r>
    </w:p>
  </w:endnote>
  <w:endnote w:type="continuationSeparator" w:id="0">
    <w:p w14:paraId="7AD25D9B" w14:textId="77777777" w:rsidR="002F6346" w:rsidRDefault="002F634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Bookman">
    <w:charset w:val="00"/>
    <w:family w:val="auto"/>
    <w:pitch w:val="variable"/>
    <w:sig w:usb0="00000287" w:usb1="00000000" w:usb2="00000000" w:usb3="00000000" w:csb0="0000009F" w:csb1="00000000"/>
  </w:font>
  <w:font w:name="Bookman Old Style">
    <w:panose1 w:val="02050604050505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ＭＳ 明朝">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D1BD0F" w14:textId="1FA6B855" w:rsidR="00976974" w:rsidRPr="00633AD4" w:rsidRDefault="0053348F">
    <w:pPr>
      <w:pStyle w:val="Footer"/>
      <w:rPr>
        <w:rFonts w:ascii="Times New Roman" w:hAnsi="Times New Roman"/>
        <w:sz w:val="18"/>
        <w:szCs w:val="18"/>
      </w:rPr>
    </w:pPr>
    <w:r>
      <w:rPr>
        <w:rFonts w:ascii="Times New Roman" w:hAnsi="Times New Roman"/>
        <w:sz w:val="18"/>
        <w:szCs w:val="18"/>
      </w:rPr>
      <w:t>Barbara Tewksbury, Hamilton College, btewksbu@hamilton.edu</w:t>
    </w:r>
    <w:r w:rsidR="00976974">
      <w:rPr>
        <w:rFonts w:ascii="Times New Roman" w:hAnsi="Times New Roman"/>
        <w:sz w:val="18"/>
        <w:szCs w:val="18"/>
      </w:rPr>
      <w:tab/>
    </w:r>
    <w:r w:rsidR="00976974">
      <w:rPr>
        <w:rFonts w:ascii="Times New Roman" w:hAnsi="Times New Roman"/>
        <w:sz w:val="18"/>
        <w:szCs w:val="18"/>
      </w:rPr>
      <w:tab/>
      <w:t xml:space="preserve">page </w:t>
    </w:r>
    <w:r w:rsidR="00976974" w:rsidRPr="004C2140">
      <w:rPr>
        <w:rStyle w:val="PageNumber"/>
        <w:sz w:val="18"/>
        <w:szCs w:val="18"/>
      </w:rPr>
      <w:fldChar w:fldCharType="begin"/>
    </w:r>
    <w:r w:rsidR="00976974" w:rsidRPr="004C2140">
      <w:rPr>
        <w:rStyle w:val="PageNumber"/>
        <w:sz w:val="18"/>
        <w:szCs w:val="18"/>
      </w:rPr>
      <w:instrText xml:space="preserve"> PAGE </w:instrText>
    </w:r>
    <w:r w:rsidR="00976974" w:rsidRPr="004C2140">
      <w:rPr>
        <w:rStyle w:val="PageNumber"/>
        <w:sz w:val="18"/>
        <w:szCs w:val="18"/>
      </w:rPr>
      <w:fldChar w:fldCharType="separate"/>
    </w:r>
    <w:r>
      <w:rPr>
        <w:rStyle w:val="PageNumber"/>
        <w:noProof/>
        <w:sz w:val="18"/>
        <w:szCs w:val="18"/>
      </w:rPr>
      <w:t>1</w:t>
    </w:r>
    <w:r w:rsidR="00976974" w:rsidRPr="004C2140">
      <w:rPr>
        <w:rStyle w:val="PageNumber"/>
        <w:sz w:val="18"/>
        <w:szCs w:val="18"/>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547761" w14:textId="77777777" w:rsidR="002F6346" w:rsidRDefault="002F6346">
      <w:pPr>
        <w:spacing w:line="240" w:lineRule="auto"/>
      </w:pPr>
      <w:r>
        <w:separator/>
      </w:r>
    </w:p>
  </w:footnote>
  <w:footnote w:type="continuationSeparator" w:id="0">
    <w:p w14:paraId="61825B34" w14:textId="77777777" w:rsidR="002F6346" w:rsidRDefault="002F6346">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315C04"/>
    <w:multiLevelType w:val="hybridMultilevel"/>
    <w:tmpl w:val="210870B6"/>
    <w:lvl w:ilvl="0" w:tplc="00000000">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21F4445E"/>
    <w:multiLevelType w:val="hybridMultilevel"/>
    <w:tmpl w:val="F344F6E8"/>
    <w:lvl w:ilvl="0" w:tplc="00030409">
      <w:start w:val="1"/>
      <w:numFmt w:val="bullet"/>
      <w:lvlText w:val="o"/>
      <w:lvlJc w:val="left"/>
      <w:pPr>
        <w:tabs>
          <w:tab w:val="num" w:pos="720"/>
        </w:tabs>
        <w:ind w:left="720" w:hanging="360"/>
      </w:pPr>
      <w:rPr>
        <w:rFonts w:ascii="Courier New" w:hAnsi="Courier New" w:hint="default"/>
      </w:rPr>
    </w:lvl>
    <w:lvl w:ilvl="1" w:tplc="CF14D80C">
      <w:numFmt w:val="bullet"/>
      <w:lvlText w:val="–"/>
      <w:lvlJc w:val="left"/>
      <w:pPr>
        <w:tabs>
          <w:tab w:val="num" w:pos="1440"/>
        </w:tabs>
        <w:ind w:left="1440" w:hanging="360"/>
      </w:pPr>
      <w:rPr>
        <w:rFonts w:ascii="Bookman" w:eastAsia="Times New Roman" w:hAnsi="Bookman"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
    <w:nsid w:val="2BF05ADA"/>
    <w:multiLevelType w:val="hybridMultilevel"/>
    <w:tmpl w:val="5C6AE6F2"/>
    <w:lvl w:ilvl="0" w:tplc="00000000">
      <w:start w:val="2"/>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3963F74"/>
    <w:multiLevelType w:val="hybridMultilevel"/>
    <w:tmpl w:val="AF98E0E0"/>
    <w:lvl w:ilvl="0" w:tplc="98742408">
      <w:start w:val="22"/>
      <w:numFmt w:val="bullet"/>
      <w:lvlText w:val="–"/>
      <w:lvlJc w:val="left"/>
      <w:pPr>
        <w:ind w:left="620" w:hanging="360"/>
      </w:pPr>
      <w:rPr>
        <w:rFonts w:ascii="Times New Roman" w:eastAsia="Times New Roman" w:hAnsi="Times New Roman" w:cs="Times New Roman"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4">
    <w:nsid w:val="479D1E02"/>
    <w:multiLevelType w:val="hybridMultilevel"/>
    <w:tmpl w:val="FCAE555A"/>
    <w:lvl w:ilvl="0" w:tplc="09A67BB2">
      <w:start w:val="22"/>
      <w:numFmt w:val="bullet"/>
      <w:lvlText w:val="–"/>
      <w:lvlJc w:val="left"/>
      <w:pPr>
        <w:ind w:left="620" w:hanging="360"/>
      </w:pPr>
      <w:rPr>
        <w:rFonts w:ascii="Times New Roman" w:eastAsia="Times New Roman" w:hAnsi="Times New Roman" w:cs="Times New Roman"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nsid w:val="51C95DAD"/>
    <w:multiLevelType w:val="hybridMultilevel"/>
    <w:tmpl w:val="970E8D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69020B6"/>
    <w:multiLevelType w:val="hybridMultilevel"/>
    <w:tmpl w:val="2176F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A1B0ACF"/>
    <w:multiLevelType w:val="hybridMultilevel"/>
    <w:tmpl w:val="EC5405C4"/>
    <w:lvl w:ilvl="0" w:tplc="E6124F42">
      <w:numFmt w:val="bullet"/>
      <w:lvlText w:val=""/>
      <w:lvlJc w:val="left"/>
      <w:pPr>
        <w:tabs>
          <w:tab w:val="num" w:pos="720"/>
        </w:tabs>
        <w:ind w:left="720" w:hanging="360"/>
      </w:pPr>
      <w:rPr>
        <w:rFonts w:ascii="Symbol" w:eastAsia="Times New Roman"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8">
    <w:nsid w:val="5AE26240"/>
    <w:multiLevelType w:val="hybridMultilevel"/>
    <w:tmpl w:val="1BA04C0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9">
    <w:nsid w:val="7B750A59"/>
    <w:multiLevelType w:val="hybridMultilevel"/>
    <w:tmpl w:val="513495AE"/>
    <w:lvl w:ilvl="0" w:tplc="00030409">
      <w:start w:val="1"/>
      <w:numFmt w:val="bullet"/>
      <w:lvlText w:val="o"/>
      <w:lvlJc w:val="left"/>
      <w:pPr>
        <w:tabs>
          <w:tab w:val="num" w:pos="720"/>
        </w:tabs>
        <w:ind w:left="720" w:hanging="360"/>
      </w:pPr>
      <w:rPr>
        <w:rFonts w:ascii="Courier New" w:hAnsi="Courier New"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
  </w:num>
  <w:num w:numId="3">
    <w:abstractNumId w:val="7"/>
  </w:num>
  <w:num w:numId="4">
    <w:abstractNumId w:val="4"/>
  </w:num>
  <w:num w:numId="5">
    <w:abstractNumId w:val="3"/>
  </w:num>
  <w:num w:numId="6">
    <w:abstractNumId w:val="0"/>
  </w:num>
  <w:num w:numId="7">
    <w:abstractNumId w:val="2"/>
  </w:num>
  <w:num w:numId="8">
    <w:abstractNumId w:val="5"/>
  </w:num>
  <w:num w:numId="9">
    <w:abstractNumId w:val="6"/>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0CF4"/>
    <w:rsid w:val="000E1BB3"/>
    <w:rsid w:val="001100D4"/>
    <w:rsid w:val="001B592A"/>
    <w:rsid w:val="002A6C4E"/>
    <w:rsid w:val="002E6E68"/>
    <w:rsid w:val="002F6346"/>
    <w:rsid w:val="00466098"/>
    <w:rsid w:val="004C2140"/>
    <w:rsid w:val="004E3554"/>
    <w:rsid w:val="0053348F"/>
    <w:rsid w:val="005C0D15"/>
    <w:rsid w:val="005C534D"/>
    <w:rsid w:val="00605019"/>
    <w:rsid w:val="00633AD4"/>
    <w:rsid w:val="006660A4"/>
    <w:rsid w:val="00680378"/>
    <w:rsid w:val="00686C34"/>
    <w:rsid w:val="006D01DA"/>
    <w:rsid w:val="008434FE"/>
    <w:rsid w:val="008A2F69"/>
    <w:rsid w:val="008E0138"/>
    <w:rsid w:val="008E568F"/>
    <w:rsid w:val="008F29E4"/>
    <w:rsid w:val="00976974"/>
    <w:rsid w:val="00982273"/>
    <w:rsid w:val="009B692D"/>
    <w:rsid w:val="009C2ACE"/>
    <w:rsid w:val="00A32A71"/>
    <w:rsid w:val="00AF4D70"/>
    <w:rsid w:val="00B00CF4"/>
    <w:rsid w:val="00B269D7"/>
    <w:rsid w:val="00C028BC"/>
    <w:rsid w:val="00CC126B"/>
    <w:rsid w:val="00CF4E38"/>
    <w:rsid w:val="00D64E13"/>
    <w:rsid w:val="00DA53D3"/>
    <w:rsid w:val="00E33BF0"/>
    <w:rsid w:val="00EA628C"/>
    <w:rsid w:val="00EB254B"/>
  </w:rsids>
  <m:mathPr>
    <m:mathFont m:val="Cambria Math"/>
    <m:brkBin m:val="before"/>
    <m:brkBinSub m:val="--"/>
    <m:smallFrac m:val="0"/>
    <m:dispDef m:val="0"/>
    <m:lMargin m:val="0"/>
    <m:rMargin m:val="0"/>
    <m:defJc m:val="centerGroup"/>
    <m:wrapRight/>
    <m:intLim m:val="subSup"/>
    <m:naryLim m:val="subSup"/>
  </m:mathPr>
  <w:themeFontLang w:val="en-US" w:eastAsia="ja-JP" w:bidi="x-non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1FD66A23"/>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pPr>
      <w:spacing w:line="300" w:lineRule="atLeast"/>
      <w:jc w:val="both"/>
    </w:pPr>
    <w:rPr>
      <w:rFonts w:ascii="Bookman Old Style" w:hAnsi="Bookman Old Style"/>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00FF"/>
      <w:u w:val="single"/>
    </w:rPr>
  </w:style>
  <w:style w:type="paragraph" w:customStyle="1" w:styleId="Leftheader">
    <w:name w:val="Left header"/>
    <w:basedOn w:val="Normal"/>
    <w:next w:val="Normal"/>
    <w:pPr>
      <w:spacing w:before="40" w:after="40"/>
      <w:jc w:val="left"/>
    </w:pPr>
    <w:rPr>
      <w:b/>
      <w:sz w:val="24"/>
    </w:rPr>
  </w:style>
  <w:style w:type="paragraph" w:customStyle="1" w:styleId="Rightheader">
    <w:name w:val="Right header"/>
    <w:basedOn w:val="Normal"/>
    <w:next w:val="Normal"/>
    <w:pPr>
      <w:spacing w:before="40" w:after="40"/>
      <w:jc w:val="right"/>
    </w:pPr>
    <w:rPr>
      <w:b/>
      <w:sz w:val="28"/>
    </w:rPr>
  </w:style>
  <w:style w:type="character" w:styleId="FollowedHyperlink">
    <w:name w:val="FollowedHyperlink"/>
    <w:rPr>
      <w:color w:val="800080"/>
      <w:u w:val="single"/>
    </w:rPr>
  </w:style>
  <w:style w:type="paragraph" w:customStyle="1" w:styleId="BodyStyle">
    <w:name w:val="Body Style"/>
    <w:basedOn w:val="Normal"/>
    <w:rsid w:val="00B00CF4"/>
    <w:pPr>
      <w:tabs>
        <w:tab w:val="left" w:pos="720"/>
        <w:tab w:val="left" w:pos="1440"/>
        <w:tab w:val="left" w:pos="7200"/>
      </w:tabs>
      <w:spacing w:line="240" w:lineRule="auto"/>
      <w:jc w:val="left"/>
    </w:pPr>
    <w:rPr>
      <w:rFonts w:ascii="Times New Roman" w:hAnsi="Times New Roman"/>
      <w:sz w:val="24"/>
      <w:szCs w:val="20"/>
    </w:rPr>
  </w:style>
  <w:style w:type="paragraph" w:styleId="Header">
    <w:name w:val="header"/>
    <w:basedOn w:val="Normal"/>
    <w:link w:val="HeaderChar"/>
    <w:uiPriority w:val="99"/>
    <w:unhideWhenUsed/>
    <w:rsid w:val="006F4A27"/>
    <w:pPr>
      <w:tabs>
        <w:tab w:val="center" w:pos="4320"/>
        <w:tab w:val="right" w:pos="8640"/>
      </w:tabs>
    </w:pPr>
  </w:style>
  <w:style w:type="character" w:customStyle="1" w:styleId="HeaderChar">
    <w:name w:val="Header Char"/>
    <w:link w:val="Header"/>
    <w:uiPriority w:val="99"/>
    <w:rsid w:val="006F4A27"/>
    <w:rPr>
      <w:rFonts w:ascii="Bookman Old Style" w:hAnsi="Bookman Old Style"/>
      <w:szCs w:val="24"/>
    </w:rPr>
  </w:style>
  <w:style w:type="paragraph" w:styleId="Footer">
    <w:name w:val="footer"/>
    <w:basedOn w:val="Normal"/>
    <w:link w:val="FooterChar"/>
    <w:unhideWhenUsed/>
    <w:rsid w:val="006F4A27"/>
    <w:pPr>
      <w:tabs>
        <w:tab w:val="center" w:pos="4320"/>
        <w:tab w:val="right" w:pos="8640"/>
      </w:tabs>
    </w:pPr>
  </w:style>
  <w:style w:type="character" w:customStyle="1" w:styleId="FooterChar">
    <w:name w:val="Footer Char"/>
    <w:link w:val="Footer"/>
    <w:uiPriority w:val="99"/>
    <w:rsid w:val="006F4A27"/>
    <w:rPr>
      <w:rFonts w:ascii="Bookman Old Style" w:hAnsi="Bookman Old Style"/>
      <w:szCs w:val="24"/>
    </w:rPr>
  </w:style>
  <w:style w:type="character" w:styleId="PageNumber">
    <w:name w:val="page number"/>
    <w:unhideWhenUsed/>
    <w:rsid w:val="004C2140"/>
  </w:style>
  <w:style w:type="paragraph" w:customStyle="1" w:styleId="HeaderStyle">
    <w:name w:val="Header Style"/>
    <w:basedOn w:val="BodyStyle"/>
    <w:rsid w:val="00CF4E38"/>
    <w:pPr>
      <w:jc w:val="center"/>
    </w:pPr>
  </w:style>
  <w:style w:type="paragraph" w:customStyle="1" w:styleId="FooterStyle">
    <w:name w:val="Footer Style"/>
    <w:basedOn w:val="BodyStyle"/>
    <w:rsid w:val="00CF4E38"/>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jpg"/><Relationship Id="rId10"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7</Pages>
  <Words>808</Words>
  <Characters>4610</Characters>
  <Application>Microsoft Macintosh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image search for Chott El Djerid</vt:lpstr>
    </vt:vector>
  </TitlesOfParts>
  <Company>Dave Tewksbury Photo / Imaging</Company>
  <LinksUpToDate>false</LinksUpToDate>
  <CharactersWithSpaces>5408</CharactersWithSpaces>
  <SharedDoc>false</SharedDoc>
  <HLinks>
    <vt:vector size="60" baseType="variant">
      <vt:variant>
        <vt:i4>6160431</vt:i4>
      </vt:variant>
      <vt:variant>
        <vt:i4>15</vt:i4>
      </vt:variant>
      <vt:variant>
        <vt:i4>0</vt:i4>
      </vt:variant>
      <vt:variant>
        <vt:i4>5</vt:i4>
      </vt:variant>
      <vt:variant>
        <vt:lpwstr>http://www.state.gov/documents/organization/83354.pdf</vt:lpwstr>
      </vt:variant>
      <vt:variant>
        <vt:lpwstr/>
      </vt:variant>
      <vt:variant>
        <vt:i4>5046287</vt:i4>
      </vt:variant>
      <vt:variant>
        <vt:i4>12</vt:i4>
      </vt:variant>
      <vt:variant>
        <vt:i4>0</vt:i4>
      </vt:variant>
      <vt:variant>
        <vt:i4>5</vt:i4>
      </vt:variant>
      <vt:variant>
        <vt:lpwstr>http://news.nationalgeographic.com/news/2001/10/1003_africarocks.html</vt:lpwstr>
      </vt:variant>
      <vt:variant>
        <vt:lpwstr/>
      </vt:variant>
      <vt:variant>
        <vt:i4>7929894</vt:i4>
      </vt:variant>
      <vt:variant>
        <vt:i4>9</vt:i4>
      </vt:variant>
      <vt:variant>
        <vt:i4>0</vt:i4>
      </vt:variant>
      <vt:variant>
        <vt:i4>5</vt:i4>
      </vt:variant>
      <vt:variant>
        <vt:lpwstr>http://www.bradshawfoundation.com/giraffe/</vt:lpwstr>
      </vt:variant>
      <vt:variant>
        <vt:lpwstr/>
      </vt:variant>
      <vt:variant>
        <vt:i4>6422587</vt:i4>
      </vt:variant>
      <vt:variant>
        <vt:i4>6</vt:i4>
      </vt:variant>
      <vt:variant>
        <vt:i4>0</vt:i4>
      </vt:variant>
      <vt:variant>
        <vt:i4>5</vt:i4>
      </vt:variant>
      <vt:variant>
        <vt:lpwstr>http://www.pilk.net/biography.html</vt:lpwstr>
      </vt:variant>
      <vt:variant>
        <vt:lpwstr/>
      </vt:variant>
      <vt:variant>
        <vt:i4>851981</vt:i4>
      </vt:variant>
      <vt:variant>
        <vt:i4>3</vt:i4>
      </vt:variant>
      <vt:variant>
        <vt:i4>0</vt:i4>
      </vt:variant>
      <vt:variant>
        <vt:i4>5</vt:i4>
      </vt:variant>
      <vt:variant>
        <vt:lpwstr>http://www.pilk.net/info.sahara.html</vt:lpwstr>
      </vt:variant>
      <vt:variant>
        <vt:lpwstr/>
      </vt:variant>
      <vt:variant>
        <vt:i4>7143495</vt:i4>
      </vt:variant>
      <vt:variant>
        <vt:i4>0</vt:i4>
      </vt:variant>
      <vt:variant>
        <vt:i4>0</vt:i4>
      </vt:variant>
      <vt:variant>
        <vt:i4>5</vt:i4>
      </vt:variant>
      <vt:variant>
        <vt:lpwstr>http://www.pilk.net/update5.sahara.html</vt:lpwstr>
      </vt:variant>
      <vt:variant>
        <vt:lpwstr/>
      </vt:variant>
      <vt:variant>
        <vt:i4>3604570</vt:i4>
      </vt:variant>
      <vt:variant>
        <vt:i4>-1</vt:i4>
      </vt:variant>
      <vt:variant>
        <vt:i4>1026</vt:i4>
      </vt:variant>
      <vt:variant>
        <vt:i4>1</vt:i4>
      </vt:variant>
      <vt:variant>
        <vt:lpwstr>Air giraffe Nat Geog sm</vt:lpwstr>
      </vt:variant>
      <vt:variant>
        <vt:lpwstr/>
      </vt:variant>
      <vt:variant>
        <vt:i4>7929948</vt:i4>
      </vt:variant>
      <vt:variant>
        <vt:i4>-1</vt:i4>
      </vt:variant>
      <vt:variant>
        <vt:i4>1027</vt:i4>
      </vt:variant>
      <vt:variant>
        <vt:i4>1</vt:i4>
      </vt:variant>
      <vt:variant>
        <vt:lpwstr>Chott El Djerid map</vt:lpwstr>
      </vt:variant>
      <vt:variant>
        <vt:lpwstr/>
      </vt:variant>
      <vt:variant>
        <vt:i4>7733275</vt:i4>
      </vt:variant>
      <vt:variant>
        <vt:i4>-1</vt:i4>
      </vt:variant>
      <vt:variant>
        <vt:i4>1028</vt:i4>
      </vt:variant>
      <vt:variant>
        <vt:i4>1</vt:i4>
      </vt:variant>
      <vt:variant>
        <vt:lpwstr>N Egypt map</vt:lpwstr>
      </vt:variant>
      <vt:variant>
        <vt:lpwstr/>
      </vt:variant>
      <vt:variant>
        <vt:i4>6160485</vt:i4>
      </vt:variant>
      <vt:variant>
        <vt:i4>-1</vt:i4>
      </vt:variant>
      <vt:variant>
        <vt:i4>1029</vt:i4>
      </vt:variant>
      <vt:variant>
        <vt:i4>1</vt:i4>
      </vt:variant>
      <vt:variant>
        <vt:lpwstr>Taoudenni map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image search for Chott El Djerid</dc:title>
  <dc:subject/>
  <dc:creator>Barbara Tewksbury</dc:creator>
  <cp:keywords/>
  <cp:lastModifiedBy>Barbara Tewksbury</cp:lastModifiedBy>
  <cp:revision>4</cp:revision>
  <cp:lastPrinted>2011-11-11T18:49:00Z</cp:lastPrinted>
  <dcterms:created xsi:type="dcterms:W3CDTF">2017-05-11T01:55:00Z</dcterms:created>
  <dcterms:modified xsi:type="dcterms:W3CDTF">2017-05-11T02:06:00Z</dcterms:modified>
</cp:coreProperties>
</file>